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399C5" w14:textId="77777777" w:rsidR="007D5118" w:rsidRPr="00A64E8B" w:rsidRDefault="007D5118" w:rsidP="007D5118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bookmarkStart w:id="0" w:name="_Hlk179042657"/>
      <w:r>
        <w:rPr>
          <w:noProof/>
        </w:rPr>
        <w:drawing>
          <wp:anchor distT="114300" distB="114300" distL="114300" distR="114300" simplePos="0" relativeHeight="251659264" behindDoc="0" locked="0" layoutInCell="1" allowOverlap="1" wp14:anchorId="159ED8F7" wp14:editId="09F641B8">
            <wp:simplePos x="0" y="0"/>
            <wp:positionH relativeFrom="margin">
              <wp:posOffset>-95250</wp:posOffset>
            </wp:positionH>
            <wp:positionV relativeFrom="paragraph">
              <wp:posOffset>0</wp:posOffset>
            </wp:positionV>
            <wp:extent cx="1062355" cy="966470"/>
            <wp:effectExtent l="0" t="0" r="0" b="0"/>
            <wp:wrapSquare wrapText="bothSides"/>
            <wp:docPr id="2" name="Рисунок 2" descr="Image_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mage_0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355" cy="96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64E8B">
        <w:rPr>
          <w:rFonts w:ascii="Times New Roman" w:hAnsi="Times New Roman" w:cs="Times New Roman"/>
          <w:sz w:val="16"/>
          <w:szCs w:val="16"/>
        </w:rPr>
        <w:t xml:space="preserve">     </w:t>
      </w:r>
      <w:r w:rsidRPr="00A64E8B">
        <w:rPr>
          <w:rFonts w:ascii="Times New Roman" w:hAnsi="Times New Roman" w:cs="Times New Roman"/>
          <w:sz w:val="16"/>
          <w:szCs w:val="16"/>
        </w:rPr>
        <w:br/>
      </w:r>
    </w:p>
    <w:p w14:paraId="10CEDE88" w14:textId="77777777" w:rsidR="007D5118" w:rsidRPr="00A64E8B" w:rsidRDefault="007D5118" w:rsidP="007D5118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4E8B">
        <w:rPr>
          <w:rFonts w:ascii="Times New Roman" w:hAnsi="Times New Roman" w:cs="Times New Roman"/>
          <w:sz w:val="20"/>
          <w:szCs w:val="20"/>
        </w:rPr>
        <w:t>ООО «ВЕТЛАЙФ»</w:t>
      </w:r>
    </w:p>
    <w:p w14:paraId="6B3BB137" w14:textId="77777777" w:rsidR="007D5118" w:rsidRPr="00A64E8B" w:rsidRDefault="007D5118" w:rsidP="007D5118">
      <w:pPr>
        <w:spacing w:before="24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4E8B">
        <w:rPr>
          <w:rFonts w:ascii="Times New Roman" w:hAnsi="Times New Roman" w:cs="Times New Roman"/>
          <w:sz w:val="20"/>
          <w:szCs w:val="20"/>
        </w:rPr>
        <w:t>ВЕТЕРИНАРНАЯ КЛИНИКА</w:t>
      </w:r>
    </w:p>
    <w:p w14:paraId="6C0A7274" w14:textId="77777777" w:rsidR="007D5118" w:rsidRPr="00A64E8B" w:rsidRDefault="007D5118" w:rsidP="007D5118">
      <w:pPr>
        <w:spacing w:before="24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4E8B">
        <w:rPr>
          <w:rFonts w:ascii="Times New Roman" w:hAnsi="Times New Roman" w:cs="Times New Roman"/>
          <w:sz w:val="20"/>
          <w:szCs w:val="20"/>
        </w:rPr>
        <w:t>г. Москва, Бескудниковский  б-р, д.12, стр.1</w:t>
      </w:r>
    </w:p>
    <w:p w14:paraId="67D5C67F" w14:textId="77777777" w:rsidR="007D5118" w:rsidRPr="00A64E8B" w:rsidRDefault="007D5118" w:rsidP="007D5118">
      <w:pPr>
        <w:spacing w:before="240" w:after="24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A64E8B">
        <w:rPr>
          <w:rFonts w:ascii="Times New Roman" w:hAnsi="Times New Roman" w:cs="Times New Roman"/>
          <w:sz w:val="20"/>
          <w:szCs w:val="20"/>
        </w:rPr>
        <w:t>+7 (499) 487-81-82</w:t>
      </w:r>
    </w:p>
    <w:p w14:paraId="0F2CE7CE" w14:textId="369F7D49" w:rsidR="007D5118" w:rsidRDefault="007D5118" w:rsidP="007D5118">
      <w:pPr>
        <w:pStyle w:val="a3"/>
        <w:rPr>
          <w:b/>
          <w:bCs/>
        </w:rPr>
      </w:pPr>
      <w:r>
        <w:rPr>
          <w:b/>
          <w:bCs/>
        </w:rPr>
        <w:t>Владелец:</w:t>
      </w:r>
      <w:r w:rsidR="00946C43">
        <w:rPr>
          <w:b/>
          <w:bCs/>
        </w:rPr>
        <w:t xml:space="preserve"> </w:t>
      </w:r>
      <w:r w:rsidR="00133484">
        <w:rPr>
          <w:b/>
          <w:bCs/>
        </w:rPr>
        <w:t>Лазарев</w:t>
      </w:r>
      <w:r>
        <w:rPr>
          <w:b/>
          <w:bCs/>
        </w:rPr>
        <w:t xml:space="preserve">   </w:t>
      </w:r>
      <w:r w:rsidR="001E403E">
        <w:rPr>
          <w:b/>
          <w:bCs/>
        </w:rPr>
        <w:t xml:space="preserve">                                          </w:t>
      </w:r>
      <w:r>
        <w:rPr>
          <w:b/>
          <w:bCs/>
        </w:rPr>
        <w:t>Питомец:</w:t>
      </w:r>
      <w:r w:rsidR="00946C43">
        <w:rPr>
          <w:b/>
          <w:bCs/>
        </w:rPr>
        <w:t xml:space="preserve"> </w:t>
      </w:r>
      <w:r w:rsidR="00133484">
        <w:rPr>
          <w:b/>
          <w:bCs/>
        </w:rPr>
        <w:t>к. Эми</w:t>
      </w:r>
    </w:p>
    <w:p w14:paraId="48C5925E" w14:textId="7B437FBC" w:rsidR="007D5118" w:rsidRDefault="007D5118" w:rsidP="007D5118">
      <w:pPr>
        <w:pStyle w:val="a3"/>
        <w:rPr>
          <w:b/>
          <w:bCs/>
        </w:rPr>
      </w:pPr>
      <w:r>
        <w:rPr>
          <w:b/>
          <w:bCs/>
        </w:rPr>
        <w:t>Дата:</w:t>
      </w:r>
      <w:r w:rsidR="006B25D2">
        <w:rPr>
          <w:b/>
          <w:bCs/>
        </w:rPr>
        <w:t xml:space="preserve"> </w:t>
      </w:r>
      <w:r w:rsidR="00133484">
        <w:rPr>
          <w:b/>
          <w:bCs/>
        </w:rPr>
        <w:t>17</w:t>
      </w:r>
      <w:r w:rsidR="006B25D2">
        <w:rPr>
          <w:b/>
          <w:bCs/>
        </w:rPr>
        <w:t>.</w:t>
      </w:r>
      <w:r w:rsidR="00E83F44">
        <w:rPr>
          <w:b/>
          <w:bCs/>
        </w:rPr>
        <w:t>0</w:t>
      </w:r>
      <w:r w:rsidR="00133484">
        <w:rPr>
          <w:b/>
          <w:bCs/>
        </w:rPr>
        <w:t>6</w:t>
      </w:r>
      <w:r w:rsidR="006B25D2">
        <w:rPr>
          <w:b/>
          <w:bCs/>
        </w:rPr>
        <w:t>.2</w:t>
      </w:r>
      <w:r w:rsidR="00E83F44">
        <w:rPr>
          <w:b/>
          <w:bCs/>
        </w:rPr>
        <w:t>6</w:t>
      </w:r>
    </w:p>
    <w:p w14:paraId="7762882B" w14:textId="0F98DA08" w:rsidR="00C06306" w:rsidRDefault="007D5118" w:rsidP="007D5118">
      <w:pPr>
        <w:pStyle w:val="a3"/>
      </w:pPr>
      <w:r>
        <w:rPr>
          <w:b/>
          <w:bCs/>
        </w:rPr>
        <w:t xml:space="preserve">ДЕТАЛИЗИРОВАННОЕ УЛЬТРАЗВУКОВОЕ ИССЛЕДОВАНИЕ БРЮШНОЙ ПОЛОСТИ </w:t>
      </w:r>
      <w:r>
        <w:br/>
      </w:r>
      <w:r>
        <w:br/>
      </w:r>
      <w:r>
        <w:rPr>
          <w:b/>
          <w:bCs/>
          <w:u w:val="single"/>
        </w:rPr>
        <w:t>Лимфатические узлы брюшной полости</w:t>
      </w:r>
      <w:r>
        <w:rPr>
          <w:b/>
          <w:bCs/>
        </w:rPr>
        <w:t>:</w:t>
      </w:r>
      <w:r>
        <w:t xml:space="preserve"> </w:t>
      </w:r>
    </w:p>
    <w:p w14:paraId="1A0ECD2A" w14:textId="728973C3" w:rsidR="00C06306" w:rsidRPr="006B25D2" w:rsidRDefault="00C06306" w:rsidP="00C06306">
      <w:pPr>
        <w:rPr>
          <w:rFonts w:ascii="Times New Roman" w:hAnsi="Times New Roman" w:cs="Times New Roman"/>
          <w:sz w:val="24"/>
          <w:szCs w:val="24"/>
        </w:rPr>
      </w:pPr>
      <w:r w:rsidRPr="006B25D2">
        <w:rPr>
          <w:rFonts w:ascii="Times New Roman" w:hAnsi="Times New Roman" w:cs="Times New Roman"/>
          <w:i/>
          <w:iCs/>
          <w:sz w:val="24"/>
          <w:szCs w:val="24"/>
        </w:rPr>
        <w:t>• Мезентериальные:</w:t>
      </w:r>
      <w:r w:rsidRPr="006B25D2">
        <w:rPr>
          <w:rFonts w:ascii="Times New Roman" w:hAnsi="Times New Roman" w:cs="Times New Roman"/>
          <w:sz w:val="24"/>
          <w:szCs w:val="24"/>
        </w:rPr>
        <w:t xml:space="preserve"> не увеличены; эхогенность </w:t>
      </w:r>
      <w:r w:rsidR="006B25D2" w:rsidRPr="006B25D2">
        <w:rPr>
          <w:rFonts w:ascii="Times New Roman" w:hAnsi="Times New Roman" w:cs="Times New Roman"/>
          <w:sz w:val="24"/>
          <w:szCs w:val="24"/>
        </w:rPr>
        <w:t>норма</w:t>
      </w:r>
    </w:p>
    <w:p w14:paraId="44E17B55" w14:textId="77777777" w:rsidR="00C06306" w:rsidRPr="006B25D2" w:rsidRDefault="00C06306" w:rsidP="00C06306">
      <w:pPr>
        <w:rPr>
          <w:rFonts w:ascii="Times New Roman" w:hAnsi="Times New Roman" w:cs="Times New Roman"/>
          <w:sz w:val="24"/>
          <w:szCs w:val="24"/>
        </w:rPr>
      </w:pPr>
      <w:r w:rsidRPr="006B25D2">
        <w:rPr>
          <w:rFonts w:ascii="Times New Roman" w:hAnsi="Times New Roman" w:cs="Times New Roman"/>
          <w:i/>
          <w:iCs/>
          <w:sz w:val="24"/>
          <w:szCs w:val="24"/>
        </w:rPr>
        <w:t>• Подвздошные:</w:t>
      </w:r>
      <w:r w:rsidRPr="006B25D2">
        <w:rPr>
          <w:rFonts w:ascii="Times New Roman" w:hAnsi="Times New Roman" w:cs="Times New Roman"/>
          <w:sz w:val="24"/>
          <w:szCs w:val="24"/>
        </w:rPr>
        <w:t xml:space="preserve"> не увеличены; эхогенность сопоставимы с эхогенностью окружающих тканей (норма); </w:t>
      </w:r>
    </w:p>
    <w:p w14:paraId="194532C4" w14:textId="36F93659" w:rsidR="00C06306" w:rsidRPr="006B25D2" w:rsidRDefault="00C06306" w:rsidP="00C06306">
      <w:pPr>
        <w:rPr>
          <w:rFonts w:ascii="Times New Roman" w:hAnsi="Times New Roman" w:cs="Times New Roman"/>
          <w:sz w:val="24"/>
          <w:szCs w:val="24"/>
        </w:rPr>
      </w:pPr>
      <w:r w:rsidRPr="006B25D2">
        <w:rPr>
          <w:rFonts w:ascii="Times New Roman" w:hAnsi="Times New Roman" w:cs="Times New Roman"/>
          <w:i/>
          <w:iCs/>
          <w:sz w:val="24"/>
          <w:szCs w:val="24"/>
        </w:rPr>
        <w:t>• Желудочный:</w:t>
      </w:r>
      <w:r w:rsidRPr="006B25D2">
        <w:rPr>
          <w:rFonts w:ascii="Times New Roman" w:hAnsi="Times New Roman" w:cs="Times New Roman"/>
          <w:sz w:val="24"/>
          <w:szCs w:val="24"/>
        </w:rPr>
        <w:t xml:space="preserve"> увеличен</w:t>
      </w:r>
      <w:r w:rsidR="003F6C89">
        <w:rPr>
          <w:rFonts w:ascii="Times New Roman" w:hAnsi="Times New Roman" w:cs="Times New Roman"/>
          <w:sz w:val="24"/>
          <w:szCs w:val="24"/>
        </w:rPr>
        <w:t xml:space="preserve"> – 5х6 мм</w:t>
      </w:r>
      <w:r w:rsidRPr="006B25D2">
        <w:rPr>
          <w:rFonts w:ascii="Times New Roman" w:hAnsi="Times New Roman" w:cs="Times New Roman"/>
          <w:sz w:val="24"/>
          <w:szCs w:val="24"/>
        </w:rPr>
        <w:t xml:space="preserve">; эхогенность </w:t>
      </w:r>
      <w:r w:rsidR="003F6C89">
        <w:rPr>
          <w:rFonts w:ascii="Times New Roman" w:hAnsi="Times New Roman" w:cs="Times New Roman"/>
          <w:sz w:val="24"/>
          <w:szCs w:val="24"/>
        </w:rPr>
        <w:t>снижена</w:t>
      </w:r>
    </w:p>
    <w:p w14:paraId="72627C01" w14:textId="1E2AFF98" w:rsidR="00C06306" w:rsidRPr="006B25D2" w:rsidRDefault="00C06306" w:rsidP="00C06306">
      <w:pPr>
        <w:rPr>
          <w:rFonts w:ascii="Times New Roman" w:hAnsi="Times New Roman" w:cs="Times New Roman"/>
          <w:sz w:val="24"/>
          <w:szCs w:val="24"/>
        </w:rPr>
      </w:pPr>
      <w:r w:rsidRPr="006B25D2">
        <w:rPr>
          <w:rFonts w:ascii="Times New Roman" w:hAnsi="Times New Roman" w:cs="Times New Roman"/>
          <w:i/>
          <w:iCs/>
          <w:sz w:val="24"/>
          <w:szCs w:val="24"/>
        </w:rPr>
        <w:t xml:space="preserve">• В области подвздошно-ободочного сфинктера: </w:t>
      </w:r>
      <w:r w:rsidRPr="006B25D2">
        <w:rPr>
          <w:rFonts w:ascii="Times New Roman" w:hAnsi="Times New Roman" w:cs="Times New Roman"/>
          <w:sz w:val="24"/>
          <w:szCs w:val="24"/>
        </w:rPr>
        <w:t>не увеличены; эхогенность сопоставимы с эхогенностью окружающих тканей (норма);</w:t>
      </w:r>
    </w:p>
    <w:p w14:paraId="473C14E5" w14:textId="76A7646C" w:rsidR="00C06306" w:rsidRPr="006B25D2" w:rsidRDefault="00C06306" w:rsidP="00C06306">
      <w:pPr>
        <w:rPr>
          <w:rFonts w:ascii="Times New Roman" w:hAnsi="Times New Roman" w:cs="Times New Roman"/>
          <w:sz w:val="24"/>
          <w:szCs w:val="24"/>
        </w:rPr>
      </w:pPr>
      <w:r w:rsidRPr="006B25D2">
        <w:rPr>
          <w:rFonts w:ascii="Times New Roman" w:hAnsi="Times New Roman" w:cs="Times New Roman"/>
          <w:b/>
          <w:bCs/>
          <w:sz w:val="24"/>
          <w:szCs w:val="24"/>
        </w:rPr>
        <w:t>Свободная жидкость в брюшной полости</w:t>
      </w:r>
      <w:r w:rsidRPr="006B25D2">
        <w:rPr>
          <w:rFonts w:ascii="Times New Roman" w:hAnsi="Times New Roman" w:cs="Times New Roman"/>
          <w:sz w:val="24"/>
          <w:szCs w:val="24"/>
        </w:rPr>
        <w:t xml:space="preserve">: </w:t>
      </w:r>
      <w:r w:rsidR="006B25D2" w:rsidRPr="006B25D2">
        <w:rPr>
          <w:rFonts w:ascii="Times New Roman" w:hAnsi="Times New Roman" w:cs="Times New Roman"/>
          <w:sz w:val="24"/>
          <w:szCs w:val="24"/>
        </w:rPr>
        <w:t xml:space="preserve">не </w:t>
      </w:r>
      <w:r w:rsidRPr="006B25D2">
        <w:rPr>
          <w:rFonts w:ascii="Times New Roman" w:hAnsi="Times New Roman" w:cs="Times New Roman"/>
          <w:sz w:val="24"/>
          <w:szCs w:val="24"/>
        </w:rPr>
        <w:t xml:space="preserve">визуализируется </w:t>
      </w:r>
    </w:p>
    <w:p w14:paraId="66FA69A2" w14:textId="77777777" w:rsidR="00C06306" w:rsidRPr="006B25D2" w:rsidRDefault="00C06306" w:rsidP="00C06306">
      <w:pPr>
        <w:rPr>
          <w:rFonts w:ascii="Times New Roman" w:hAnsi="Times New Roman" w:cs="Times New Roman"/>
          <w:sz w:val="24"/>
          <w:szCs w:val="24"/>
        </w:rPr>
      </w:pPr>
      <w:r w:rsidRPr="006B25D2">
        <w:rPr>
          <w:rFonts w:ascii="Times New Roman" w:hAnsi="Times New Roman" w:cs="Times New Roman"/>
          <w:b/>
          <w:bCs/>
          <w:sz w:val="24"/>
          <w:szCs w:val="24"/>
        </w:rPr>
        <w:t>Свободный газ в брюшной полости:</w:t>
      </w:r>
      <w:r w:rsidRPr="006B25D2">
        <w:rPr>
          <w:rFonts w:ascii="Times New Roman" w:hAnsi="Times New Roman" w:cs="Times New Roman"/>
          <w:sz w:val="24"/>
          <w:szCs w:val="24"/>
        </w:rPr>
        <w:t xml:space="preserve"> не визуализируется; </w:t>
      </w:r>
    </w:p>
    <w:p w14:paraId="6C8688BE" w14:textId="5014C720" w:rsidR="00CF36B8" w:rsidRPr="00133484" w:rsidRDefault="00C06306" w:rsidP="00CF36B8">
      <w:pPr>
        <w:pStyle w:val="a3"/>
        <w:rPr>
          <w:iCs/>
        </w:rPr>
      </w:pPr>
      <w:r w:rsidRPr="006B25D2">
        <w:rPr>
          <w:b/>
          <w:bCs/>
        </w:rPr>
        <w:t>Ткани сальника и брыжейки</w:t>
      </w:r>
      <w:r w:rsidRPr="006B25D2">
        <w:t xml:space="preserve">: </w:t>
      </w:r>
      <w:r w:rsidR="003F6C89">
        <w:t>слабо повышена эхогенность около желудка и умеренно около слепой кишки</w:t>
      </w:r>
      <w:r w:rsidR="007D5118">
        <w:br/>
      </w:r>
      <w:r w:rsidR="007D5118">
        <w:br/>
      </w:r>
      <w:r w:rsidR="00CF36B8">
        <w:rPr>
          <w:b/>
          <w:bCs/>
          <w:u w:val="single"/>
        </w:rPr>
        <w:t>Мочевой пузырь</w:t>
      </w:r>
      <w:r w:rsidR="00CF36B8">
        <w:rPr>
          <w:b/>
          <w:bCs/>
        </w:rPr>
        <w:t>:</w:t>
      </w:r>
      <w:r w:rsidR="00CF36B8">
        <w:t xml:space="preserve"> визуализируется. Расположение типичное. Форма каплевидная. Размер: </w:t>
      </w:r>
      <w:r w:rsidR="00CF36B8">
        <w:rPr>
          <w:iCs/>
        </w:rPr>
        <w:t>умеренно</w:t>
      </w:r>
      <w:r w:rsidR="00CF36B8">
        <w:rPr>
          <w:i/>
          <w:iCs/>
        </w:rPr>
        <w:t xml:space="preserve"> </w:t>
      </w:r>
      <w:r w:rsidR="00CF36B8">
        <w:t xml:space="preserve">наполнен. Содержимое: </w:t>
      </w:r>
      <w:r w:rsidR="00CF36B8">
        <w:rPr>
          <w:iCs/>
        </w:rPr>
        <w:t>однородное, анэхогенное</w:t>
      </w:r>
      <w:r w:rsidR="00CF36B8">
        <w:t xml:space="preserve">. Стенка </w:t>
      </w:r>
      <w:r w:rsidR="00CF36B8">
        <w:rPr>
          <w:iCs/>
        </w:rPr>
        <w:t>не</w:t>
      </w:r>
      <w:r w:rsidR="00CF36B8">
        <w:rPr>
          <w:i/>
          <w:iCs/>
        </w:rPr>
        <w:t xml:space="preserve"> </w:t>
      </w:r>
      <w:r w:rsidR="00CF36B8">
        <w:rPr>
          <w:iCs/>
        </w:rPr>
        <w:t>утолщена</w:t>
      </w:r>
      <w:r w:rsidR="00CF36B8">
        <w:t xml:space="preserve">, </w:t>
      </w:r>
      <w:r w:rsidR="00133484">
        <w:t xml:space="preserve">1,2 </w:t>
      </w:r>
      <w:r w:rsidR="00CF36B8">
        <w:t>мм. Новообразования не визуализируются.</w:t>
      </w:r>
      <w:r w:rsidR="00CF36B8">
        <w:br/>
      </w:r>
      <w:r w:rsidR="00CF36B8">
        <w:rPr>
          <w:b/>
          <w:bCs/>
        </w:rPr>
        <w:t>Уретра:</w:t>
      </w:r>
      <w:r w:rsidR="00CF36B8">
        <w:t xml:space="preserve"> проксимальный отдел уретры не расширен, стенки не утолщены.</w:t>
      </w:r>
      <w:r w:rsidR="00CF36B8">
        <w:br/>
      </w:r>
      <w:r w:rsidR="00CF36B8">
        <w:br/>
      </w:r>
      <w:r w:rsidR="00CF36B8">
        <w:rPr>
          <w:b/>
          <w:bCs/>
          <w:u w:val="single"/>
        </w:rPr>
        <w:t>Почки:</w:t>
      </w:r>
      <w:r w:rsidR="00CF36B8">
        <w:rPr>
          <w:b/>
          <w:bCs/>
        </w:rPr>
        <w:t xml:space="preserve"> </w:t>
      </w:r>
      <w:r w:rsidR="00CF36B8">
        <w:br/>
      </w:r>
      <w:r w:rsidR="00CF36B8">
        <w:rPr>
          <w:b/>
          <w:bCs/>
        </w:rPr>
        <w:t>Левая почка:</w:t>
      </w:r>
      <w:r w:rsidR="00CF36B8">
        <w:t xml:space="preserve"> визуализируется. Не увеличена, </w:t>
      </w:r>
      <w:r w:rsidR="00133484">
        <w:t xml:space="preserve">38х23х14 </w:t>
      </w:r>
      <w:r w:rsidR="00CF36B8">
        <w:t xml:space="preserve">мм. Форма </w:t>
      </w:r>
      <w:r w:rsidR="00133484">
        <w:t>неправильная</w:t>
      </w:r>
      <w:r w:rsidR="00CF36B8">
        <w:t>. Контуры ровные</w:t>
      </w:r>
      <w:r w:rsidR="00133484">
        <w:t>, есть участок втягивания, нарушающий правильный контур органа</w:t>
      </w:r>
      <w:r w:rsidR="00CF36B8">
        <w:t xml:space="preserve">. Расположение типичное. Капсула дифференцируется. КМД </w:t>
      </w:r>
      <w:r w:rsidR="00133484">
        <w:rPr>
          <w:iCs/>
        </w:rPr>
        <w:t>слабо сглажена</w:t>
      </w:r>
      <w:r w:rsidR="00CF36B8">
        <w:rPr>
          <w:i/>
          <w:iCs/>
        </w:rPr>
        <w:t>.</w:t>
      </w:r>
      <w:r w:rsidR="00CF36B8">
        <w:t xml:space="preserve"> Соотношение коркового и мозгового слоев: </w:t>
      </w:r>
      <w:r w:rsidR="00CF36B8">
        <w:rPr>
          <w:iCs/>
        </w:rPr>
        <w:t>нормальное</w:t>
      </w:r>
      <w:r w:rsidR="00CF36B8">
        <w:rPr>
          <w:i/>
          <w:iCs/>
        </w:rPr>
        <w:t xml:space="preserve">. </w:t>
      </w:r>
      <w:r w:rsidR="00CF36B8">
        <w:t xml:space="preserve">Корковый слой однородный, эхогенность </w:t>
      </w:r>
      <w:r w:rsidR="00CF36B8">
        <w:rPr>
          <w:iCs/>
        </w:rPr>
        <w:t>не изменена</w:t>
      </w:r>
      <w:r w:rsidR="00133484">
        <w:rPr>
          <w:iCs/>
        </w:rPr>
        <w:t>, единичные гиперэхогенные точечные включения</w:t>
      </w:r>
      <w:r w:rsidR="00CF36B8">
        <w:t xml:space="preserve">. Мозговой слой однородный, эхогенность не изменена. Лоханка </w:t>
      </w:r>
      <w:r w:rsidR="00CF36B8">
        <w:rPr>
          <w:iCs/>
        </w:rPr>
        <w:t>не изменена</w:t>
      </w:r>
      <w:r w:rsidR="00CF36B8">
        <w:t>. Конкременты не визуализируются. Мочеточник визуализируется, не расширен. Сосудистый рисунок (ЦДК) выражен умеренно. Новообразования не визуализируются.</w:t>
      </w:r>
      <w:r w:rsidR="00CF36B8">
        <w:br/>
      </w:r>
      <w:r w:rsidR="00CF36B8">
        <w:rPr>
          <w:b/>
          <w:bCs/>
        </w:rPr>
        <w:t>Правая почка:</w:t>
      </w:r>
      <w:r w:rsidR="00CF36B8">
        <w:t xml:space="preserve"> </w:t>
      </w:r>
      <w:r w:rsidR="00133484">
        <w:t xml:space="preserve">не </w:t>
      </w:r>
      <w:r w:rsidR="00CF36B8">
        <w:t>визуализируется</w:t>
      </w:r>
      <w:r w:rsidR="00133484">
        <w:t>. Агенез почки.</w:t>
      </w:r>
    </w:p>
    <w:p w14:paraId="0038C97A" w14:textId="6206A5B4" w:rsidR="00CF36B8" w:rsidRPr="00A467EB" w:rsidRDefault="00CF36B8" w:rsidP="00CF36B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lastRenderedPageBreak/>
        <w:br/>
      </w:r>
      <w:r w:rsidRPr="00153EFC">
        <w:rPr>
          <w:rFonts w:ascii="Times New Roman" w:hAnsi="Times New Roman" w:cs="Times New Roman"/>
          <w:b/>
          <w:bCs/>
          <w:u w:val="single"/>
        </w:rPr>
        <w:t>Надпочечники</w:t>
      </w:r>
      <w:r w:rsidRPr="00153EFC">
        <w:rPr>
          <w:rFonts w:ascii="Times New Roman" w:hAnsi="Times New Roman" w:cs="Times New Roman"/>
          <w:b/>
          <w:bCs/>
        </w:rPr>
        <w:t>:</w:t>
      </w:r>
      <w:r w:rsidRPr="00153EFC">
        <w:rPr>
          <w:rFonts w:ascii="Times New Roman" w:hAnsi="Times New Roman" w:cs="Times New Roman"/>
        </w:rPr>
        <w:br/>
      </w:r>
      <w:r w:rsidRPr="00A467EB">
        <w:rPr>
          <w:rFonts w:ascii="Times New Roman" w:hAnsi="Times New Roman" w:cs="Times New Roman"/>
          <w:b/>
          <w:bCs/>
          <w:sz w:val="24"/>
          <w:szCs w:val="24"/>
        </w:rPr>
        <w:t>Левый надпочечник:</w:t>
      </w:r>
      <w:r w:rsidRPr="00A467EB">
        <w:rPr>
          <w:rFonts w:ascii="Times New Roman" w:hAnsi="Times New Roman" w:cs="Times New Roman"/>
          <w:sz w:val="24"/>
          <w:szCs w:val="24"/>
        </w:rPr>
        <w:t xml:space="preserve"> визуализируется. Размер</w:t>
      </w:r>
      <w:r>
        <w:rPr>
          <w:rFonts w:ascii="Times New Roman" w:hAnsi="Times New Roman" w:cs="Times New Roman"/>
          <w:sz w:val="24"/>
          <w:szCs w:val="24"/>
        </w:rPr>
        <w:t>: не увеличен, ширина полюс</w:t>
      </w:r>
      <w:r w:rsidR="00154AAF">
        <w:rPr>
          <w:rFonts w:ascii="Times New Roman" w:hAnsi="Times New Roman" w:cs="Times New Roman"/>
          <w:sz w:val="24"/>
          <w:szCs w:val="24"/>
        </w:rPr>
        <w:t>ов</w:t>
      </w:r>
      <w:r w:rsidRPr="00A467EB">
        <w:rPr>
          <w:rFonts w:ascii="Times New Roman" w:hAnsi="Times New Roman" w:cs="Times New Roman"/>
          <w:sz w:val="24"/>
          <w:szCs w:val="24"/>
        </w:rPr>
        <w:t xml:space="preserve"> </w:t>
      </w:r>
      <w:r w:rsidR="00133484">
        <w:rPr>
          <w:rFonts w:ascii="Times New Roman" w:hAnsi="Times New Roman" w:cs="Times New Roman"/>
          <w:sz w:val="24"/>
          <w:szCs w:val="24"/>
        </w:rPr>
        <w:t xml:space="preserve">3,4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467EB">
        <w:rPr>
          <w:rFonts w:ascii="Times New Roman" w:hAnsi="Times New Roman" w:cs="Times New Roman"/>
          <w:sz w:val="24"/>
          <w:szCs w:val="24"/>
        </w:rPr>
        <w:t>м. Форма типичная. Контуры ровные. Границы четкие. Эхогенность не изменена. Эхоструктура однородная. КМД сохранена. Новообразования не визуализируются.</w:t>
      </w:r>
      <w:r w:rsidRPr="00A467EB">
        <w:rPr>
          <w:rFonts w:ascii="Times New Roman" w:hAnsi="Times New Roman" w:cs="Times New Roman"/>
          <w:sz w:val="24"/>
          <w:szCs w:val="24"/>
        </w:rPr>
        <w:br/>
      </w:r>
      <w:r w:rsidRPr="00A467EB">
        <w:rPr>
          <w:rFonts w:ascii="Times New Roman" w:hAnsi="Times New Roman" w:cs="Times New Roman"/>
          <w:b/>
          <w:bCs/>
          <w:sz w:val="24"/>
          <w:szCs w:val="24"/>
        </w:rPr>
        <w:t>Правый надпочечник:</w:t>
      </w:r>
      <w:r w:rsidRPr="00A467EB">
        <w:rPr>
          <w:rFonts w:ascii="Times New Roman" w:hAnsi="Times New Roman" w:cs="Times New Roman"/>
          <w:sz w:val="24"/>
          <w:szCs w:val="24"/>
        </w:rPr>
        <w:t xml:space="preserve"> визуализируется. Размер</w:t>
      </w:r>
      <w:r>
        <w:rPr>
          <w:rFonts w:ascii="Times New Roman" w:hAnsi="Times New Roman" w:cs="Times New Roman"/>
          <w:sz w:val="24"/>
          <w:szCs w:val="24"/>
        </w:rPr>
        <w:t>: не увеличен, ширина полюс</w:t>
      </w:r>
      <w:r w:rsidR="00154AAF">
        <w:rPr>
          <w:rFonts w:ascii="Times New Roman" w:hAnsi="Times New Roman" w:cs="Times New Roman"/>
          <w:sz w:val="24"/>
          <w:szCs w:val="24"/>
        </w:rPr>
        <w:t>ов</w:t>
      </w:r>
      <w:r w:rsidRPr="00A467EB">
        <w:rPr>
          <w:rFonts w:ascii="Times New Roman" w:hAnsi="Times New Roman" w:cs="Times New Roman"/>
          <w:sz w:val="24"/>
          <w:szCs w:val="24"/>
        </w:rPr>
        <w:t xml:space="preserve"> </w:t>
      </w:r>
      <w:r w:rsidR="00133484">
        <w:rPr>
          <w:rFonts w:ascii="Times New Roman" w:hAnsi="Times New Roman" w:cs="Times New Roman"/>
          <w:sz w:val="24"/>
          <w:szCs w:val="24"/>
        </w:rPr>
        <w:t xml:space="preserve">3,2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467EB">
        <w:rPr>
          <w:rFonts w:ascii="Times New Roman" w:hAnsi="Times New Roman" w:cs="Times New Roman"/>
          <w:sz w:val="24"/>
          <w:szCs w:val="24"/>
        </w:rPr>
        <w:t>м. Форма типичная. Контуры ровные. Границы четкие. Эхогенность не изменена. Эхоструктура однородная. КМД сохранена. Новообразования не визуализируются.</w:t>
      </w:r>
    </w:p>
    <w:p w14:paraId="39385CA7" w14:textId="78D0E885" w:rsidR="00CF36B8" w:rsidRDefault="00CF36B8" w:rsidP="00CF3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br/>
      </w:r>
      <w:r w:rsidRPr="002517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Матка</w:t>
      </w:r>
      <w:r w:rsidRPr="0025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визуализируется</w:t>
      </w:r>
      <w:r w:rsidR="0013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культя матки – 6 мм, неоднородная, стенка утолщена.</w:t>
      </w:r>
    </w:p>
    <w:p w14:paraId="01753699" w14:textId="77777777" w:rsidR="00133484" w:rsidRPr="0025176B" w:rsidRDefault="00133484" w:rsidP="00CF36B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0623BF6" w14:textId="4AB103D4" w:rsidR="007D5118" w:rsidRDefault="00CF36B8" w:rsidP="007D51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5176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Яичники</w:t>
      </w:r>
      <w:r w:rsidRPr="0025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13348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левой стороны не виз-ся, с правой стороны </w:t>
      </w:r>
      <w:r w:rsidR="003F6C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анатомической области правого яичника </w:t>
      </w:r>
      <w:r w:rsidR="003F6C89" w:rsidRPr="0025176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визуализируются </w:t>
      </w:r>
      <w:r w:rsidR="003F6C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овальное солидное включение с анэхогенными округлыми включениями по 3,2 мм (около 4-х шт.) – вероятнее всего яичник с фолликулам.</w:t>
      </w:r>
    </w:p>
    <w:p w14:paraId="452EF6DF" w14:textId="77777777" w:rsidR="00B05170" w:rsidRPr="00CF36B8" w:rsidRDefault="00B05170" w:rsidP="007D51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8FFFA3F" w14:textId="26637CC1" w:rsidR="00EB17F4" w:rsidRDefault="007D5118" w:rsidP="00EB17F4">
      <w:pPr>
        <w:pStyle w:val="a3"/>
        <w:spacing w:before="0" w:beforeAutospacing="0" w:after="0" w:afterAutospacing="0"/>
      </w:pPr>
      <w:r>
        <w:rPr>
          <w:b/>
          <w:bCs/>
          <w:u w:val="single"/>
        </w:rPr>
        <w:t>Селезенка</w:t>
      </w:r>
      <w:r>
        <w:rPr>
          <w:b/>
          <w:bCs/>
        </w:rPr>
        <w:t>:</w:t>
      </w:r>
      <w:r>
        <w:t xml:space="preserve"> визуализируется. Размер:</w:t>
      </w:r>
      <w:r>
        <w:rPr>
          <w:i/>
          <w:iCs/>
        </w:rPr>
        <w:t xml:space="preserve"> </w:t>
      </w:r>
      <w:r>
        <w:t>увеличен</w:t>
      </w:r>
      <w:r w:rsidR="003F6C89">
        <w:t xml:space="preserve"> – высота 11,5 мм</w:t>
      </w:r>
      <w:r>
        <w:t>. Контуры ровные. Эхоструктура однородная. Эхогенность не изменена. Сосудистый рисунок выражен умеренно. Новообразования не визуализируются.</w:t>
      </w:r>
      <w:r>
        <w:br/>
      </w:r>
      <w:r>
        <w:br/>
      </w:r>
      <w:r>
        <w:rPr>
          <w:b/>
          <w:bCs/>
          <w:u w:val="single"/>
        </w:rPr>
        <w:t>Печень</w:t>
      </w:r>
      <w:r>
        <w:rPr>
          <w:b/>
          <w:bCs/>
        </w:rPr>
        <w:t>:</w:t>
      </w:r>
      <w:r>
        <w:t xml:space="preserve"> визуализируется. Расположение: типичное. Размер: не увеличена. Контуры ровные, четкие. Свободный край острый. Эхоструктура паренхимы однородная. Эхогенность не изменена. Сосудистый рисунок печени выражен умеренно. Новообразования не выявлены.</w:t>
      </w:r>
      <w:r>
        <w:br/>
      </w:r>
      <w:r>
        <w:br/>
      </w:r>
      <w:r>
        <w:rPr>
          <w:b/>
          <w:bCs/>
          <w:u w:val="single"/>
        </w:rPr>
        <w:t>Желчный пузырь</w:t>
      </w:r>
      <w:r>
        <w:rPr>
          <w:b/>
          <w:bCs/>
        </w:rPr>
        <w:t>:</w:t>
      </w:r>
      <w:r>
        <w:t xml:space="preserve"> визуализируется. Умеренно наполнен. Контуры ровные. Форма пузыря типичная. Содержимое однородное, анэхогенное. Стенка не утолщена, </w:t>
      </w:r>
      <w:r w:rsidR="003F6C89">
        <w:t>1,2</w:t>
      </w:r>
      <w:r>
        <w:t xml:space="preserve"> мм. Общий желчный проток</w:t>
      </w:r>
      <w:r w:rsidR="001B4860">
        <w:t xml:space="preserve"> не расширен.</w:t>
      </w:r>
      <w:r>
        <w:br/>
      </w:r>
      <w:r>
        <w:rPr>
          <w:u w:val="single"/>
        </w:rPr>
        <w:br/>
      </w:r>
      <w:r>
        <w:rPr>
          <w:b/>
          <w:bCs/>
          <w:u w:val="single"/>
        </w:rPr>
        <w:t>Поджелудочная железа</w:t>
      </w:r>
      <w:r>
        <w:rPr>
          <w:u w:val="single"/>
        </w:rPr>
        <w:t xml:space="preserve"> </w:t>
      </w:r>
      <w:r>
        <w:rPr>
          <w:b/>
          <w:bCs/>
        </w:rPr>
        <w:t>:</w:t>
      </w:r>
      <w:r>
        <w:t xml:space="preserve"> визуализируется. Эхоструктура однородная. Эхогенность не изменена. Тело : не увеличено. </w:t>
      </w:r>
      <w:r w:rsidR="003F6C89">
        <w:t>Левая</w:t>
      </w:r>
      <w:r>
        <w:t xml:space="preserve"> доля не увеличена, толщина </w:t>
      </w:r>
      <w:r w:rsidR="003F6C89">
        <w:t>5,9</w:t>
      </w:r>
      <w:r w:rsidR="00BB40BE">
        <w:t xml:space="preserve"> </w:t>
      </w:r>
      <w:r>
        <w:t>мм. Проток не расширен. Новообразования не визуализируются. Жировая ткань в области поджелудочной железы не изменена.</w:t>
      </w:r>
      <w:r>
        <w:br/>
      </w:r>
      <w:r>
        <w:br/>
      </w:r>
      <w:r>
        <w:rPr>
          <w:b/>
          <w:bCs/>
          <w:u w:val="single"/>
        </w:rPr>
        <w:t>Желудочно-кишечный тракт</w:t>
      </w:r>
      <w:r>
        <w:rPr>
          <w:b/>
          <w:bCs/>
        </w:rPr>
        <w:t>:</w:t>
      </w:r>
      <w:r>
        <w:br/>
      </w:r>
      <w:r>
        <w:rPr>
          <w:b/>
          <w:bCs/>
        </w:rPr>
        <w:t>Желудок:</w:t>
      </w:r>
      <w:r>
        <w:t xml:space="preserve"> перистальтика сохранена. Толщина стенки: видимые стенки не утолщены </w:t>
      </w:r>
      <w:r w:rsidR="00BB40BE">
        <w:t xml:space="preserve">2,9 </w:t>
      </w:r>
      <w:r>
        <w:t>мм. Дифференциация слоев стенки сохранена. Соотношение слоев стенки желудка не изменено. Содержимое:</w:t>
      </w:r>
      <w:r w:rsidR="003F6C89">
        <w:t xml:space="preserve"> скудно эхогенное.</w:t>
      </w:r>
      <w:r>
        <w:br/>
      </w:r>
      <w:r w:rsidR="005E62CC">
        <w:rPr>
          <w:b/>
          <w:bCs/>
        </w:rPr>
        <w:t>Двенадцати</w:t>
      </w:r>
      <w:r>
        <w:rPr>
          <w:b/>
          <w:bCs/>
        </w:rPr>
        <w:t>перстная кишка:</w:t>
      </w:r>
      <w:r>
        <w:t xml:space="preserve"> перистальтика сохранена. Толщина стенки: не утолщены </w:t>
      </w:r>
      <w:r w:rsidR="003F6C89">
        <w:t>2,3</w:t>
      </w:r>
      <w:r w:rsidR="00BB40BE">
        <w:t xml:space="preserve"> </w:t>
      </w:r>
      <w:r>
        <w:t>мм. Дифференциация слоев стенки сохранена. Соотношение слоев стенки кишки не изменено. Просвет не расширен.</w:t>
      </w:r>
      <w:r>
        <w:br/>
      </w:r>
      <w:r>
        <w:rPr>
          <w:b/>
          <w:bCs/>
        </w:rPr>
        <w:t>Тощая кишка:</w:t>
      </w:r>
      <w:r>
        <w:t xml:space="preserve"> перистальтика сохранена. Толщина стенки: не утолщены </w:t>
      </w:r>
      <w:r w:rsidR="00BB40BE">
        <w:t>2,</w:t>
      </w:r>
      <w:r w:rsidR="003F6C89">
        <w:t>1</w:t>
      </w:r>
      <w:r w:rsidR="00BB40BE">
        <w:t xml:space="preserve"> </w:t>
      </w:r>
      <w:r>
        <w:t>мм. Дифференциация слоев стенки сохранена. Соотношение слоев стенки кишки не изменено. Просвет не расширен.</w:t>
      </w:r>
      <w:r>
        <w:br/>
      </w:r>
      <w:r>
        <w:rPr>
          <w:b/>
          <w:bCs/>
        </w:rPr>
        <w:t>Подвздошная кишка:</w:t>
      </w:r>
      <w:r>
        <w:t xml:space="preserve"> перистальтика сохранена. Толщина стенки: не утолщены </w:t>
      </w:r>
      <w:r w:rsidR="00BB40BE">
        <w:t xml:space="preserve">2,4 </w:t>
      </w:r>
      <w:r>
        <w:t>мм. Дифференциация слоев стенки сохранена. Соотношение слоев стенки кишки не изменено. Просвет не расширен.</w:t>
      </w:r>
    </w:p>
    <w:p w14:paraId="52C250ED" w14:textId="1CC5406B" w:rsidR="007D5118" w:rsidRDefault="00EB17F4" w:rsidP="00EB17F4">
      <w:pPr>
        <w:pStyle w:val="a3"/>
        <w:spacing w:before="0" w:beforeAutospacing="0" w:after="0" w:afterAutospacing="0"/>
      </w:pPr>
      <w:r>
        <w:rPr>
          <w:b/>
          <w:bCs/>
        </w:rPr>
        <w:t xml:space="preserve">Слепая кишка: </w:t>
      </w:r>
      <w:r w:rsidRPr="00EB17F4">
        <w:t xml:space="preserve">слоистость </w:t>
      </w:r>
      <w:r w:rsidR="003F6C89">
        <w:t>сглажена</w:t>
      </w:r>
      <w:r w:rsidRPr="00EB17F4">
        <w:t>, стенка утолщена</w:t>
      </w:r>
      <w:r w:rsidR="003F6C89">
        <w:t xml:space="preserve"> до 2,7 мм</w:t>
      </w:r>
      <w:r w:rsidR="007D5118">
        <w:br/>
      </w:r>
      <w:r w:rsidR="007D5118">
        <w:rPr>
          <w:b/>
          <w:bCs/>
        </w:rPr>
        <w:t>Ободочная кишка:</w:t>
      </w:r>
      <w:r w:rsidR="007D5118">
        <w:t xml:space="preserve"> Толщина стенки: не утолщены </w:t>
      </w:r>
      <w:r w:rsidR="00BB40BE">
        <w:t xml:space="preserve">1,4 </w:t>
      </w:r>
      <w:r w:rsidR="007D5118">
        <w:t>мм. Дифференциация слоев стенки сохранена. Соотношение слоев стенки кишки не изменено. Просвет расширен однородным гиперэхогенным содержимым.</w:t>
      </w:r>
      <w:r w:rsidR="007D5118">
        <w:br/>
      </w:r>
      <w:r w:rsidR="007D5118">
        <w:br/>
      </w:r>
      <w:r w:rsidR="007D5118">
        <w:lastRenderedPageBreak/>
        <w:br/>
      </w:r>
      <w:r w:rsidR="007D5118">
        <w:rPr>
          <w:b/>
          <w:bCs/>
          <w:sz w:val="27"/>
          <w:szCs w:val="27"/>
          <w:u w:val="single"/>
        </w:rPr>
        <w:t>Заключение</w:t>
      </w:r>
      <w:r w:rsidR="007D5118">
        <w:rPr>
          <w:b/>
          <w:bCs/>
          <w:sz w:val="27"/>
          <w:szCs w:val="27"/>
        </w:rPr>
        <w:t>:</w:t>
      </w:r>
      <w:r w:rsidR="007D5118">
        <w:rPr>
          <w:b/>
          <w:bCs/>
        </w:rPr>
        <w:t xml:space="preserve"> </w:t>
      </w:r>
      <w:r w:rsidR="007D5118">
        <w:t>на момент исследования визуализируются УЗ-признаки:</w:t>
      </w:r>
    </w:p>
    <w:p w14:paraId="56450437" w14:textId="30BF866D" w:rsidR="003F6C89" w:rsidRDefault="003F6C89" w:rsidP="00EB17F4">
      <w:pPr>
        <w:pStyle w:val="a3"/>
        <w:spacing w:before="0" w:beforeAutospacing="0" w:after="0" w:afterAutospacing="0"/>
      </w:pPr>
    </w:p>
    <w:p w14:paraId="33FA6094" w14:textId="7CA72F82" w:rsidR="003F6C89" w:rsidRDefault="003F6C89" w:rsidP="003F6C89">
      <w:pPr>
        <w:pStyle w:val="a3"/>
      </w:pPr>
      <w:r>
        <w:t>- утолщения стенок слепой кишки с локальным стеатитом – признаки тифлита.</w:t>
      </w:r>
    </w:p>
    <w:p w14:paraId="6E6644A1" w14:textId="492AF187" w:rsidR="003F6C89" w:rsidRDefault="003F6C89" w:rsidP="003F6C89">
      <w:pPr>
        <w:pStyle w:val="a3"/>
      </w:pPr>
      <w:bookmarkStart w:id="1" w:name="_Hlk213073968"/>
      <w:bookmarkStart w:id="2" w:name="_Hlk213078346"/>
      <w:r>
        <w:t xml:space="preserve">- </w:t>
      </w:r>
      <w:bookmarkStart w:id="3" w:name="_Hlk221820698"/>
      <w:r>
        <w:t>лимфаденопатии желудочных лимфоузлов – признаки реактивного процесса</w:t>
      </w:r>
      <w:bookmarkEnd w:id="1"/>
      <w:bookmarkEnd w:id="3"/>
      <w:r>
        <w:t>.</w:t>
      </w:r>
    </w:p>
    <w:p w14:paraId="0F809FDD" w14:textId="27267FFB" w:rsidR="003F6C89" w:rsidRDefault="003F6C89" w:rsidP="003F6C89">
      <w:pPr>
        <w:pStyle w:val="a3"/>
      </w:pPr>
      <w:r>
        <w:t>- подозрение на разрешающийся гастрит, подострый гастрит – стенки желудка не утолщена, однако визуализируется слабовыраженный оментит около желудка и реактивный лимфаденит желудочных лимфоузлов.</w:t>
      </w:r>
    </w:p>
    <w:p w14:paraId="0B0880C6" w14:textId="754348C5" w:rsidR="003F6C89" w:rsidRDefault="003F6C89" w:rsidP="003F6C89">
      <w:pPr>
        <w:pStyle w:val="a3"/>
      </w:pPr>
      <w:r>
        <w:t>- структура в анатомической области правого яичника, наиболее характерная для яичника с фолликулами. Признаки овариореминантного синдрома.</w:t>
      </w:r>
    </w:p>
    <w:bookmarkEnd w:id="2"/>
    <w:p w14:paraId="3E94D246" w14:textId="22BEF07B" w:rsidR="003F6C89" w:rsidRDefault="003F6C89" w:rsidP="00EB17F4">
      <w:pPr>
        <w:pStyle w:val="a3"/>
        <w:spacing w:before="0" w:beforeAutospacing="0" w:after="0" w:afterAutospacing="0"/>
      </w:pPr>
      <w:r>
        <w:t>- утолщения стенок культи матки – реактивный процесс на фоне овариореминантного синдрома.</w:t>
      </w:r>
    </w:p>
    <w:p w14:paraId="121C626C" w14:textId="0D76D7AA" w:rsidR="0067697F" w:rsidRDefault="0067697F" w:rsidP="00EB17F4">
      <w:pPr>
        <w:pStyle w:val="a3"/>
        <w:spacing w:before="0" w:beforeAutospacing="0" w:after="0" w:afterAutospacing="0"/>
      </w:pPr>
    </w:p>
    <w:p w14:paraId="233C3FC5" w14:textId="7FAA40C2" w:rsidR="0067697F" w:rsidRDefault="0067697F" w:rsidP="00EB17F4">
      <w:pPr>
        <w:pStyle w:val="a3"/>
        <w:spacing w:before="0" w:beforeAutospacing="0" w:after="0" w:afterAutospacing="0"/>
      </w:pPr>
      <w:r>
        <w:t>- умеренной спленомегалии.</w:t>
      </w:r>
    </w:p>
    <w:p w14:paraId="4A735360" w14:textId="51928943" w:rsidR="007D5118" w:rsidRPr="0025176B" w:rsidRDefault="007D5118" w:rsidP="003F6C89">
      <w:pPr>
        <w:pStyle w:val="a3"/>
        <w:rPr>
          <w:color w:val="000000"/>
        </w:rPr>
      </w:pPr>
      <w:r>
        <w:br/>
      </w:r>
      <w:r>
        <w:rPr>
          <w:b/>
          <w:bCs/>
        </w:rPr>
        <w:t>Данное заключение не является диагнозом и должно быть клинически интерпретировано лечащим врачом.</w:t>
      </w:r>
      <w:r>
        <w:br/>
      </w:r>
      <w:r>
        <w:br/>
      </w:r>
    </w:p>
    <w:bookmarkEnd w:id="0"/>
    <w:p w14:paraId="51795401" w14:textId="77777777" w:rsidR="003F6C89" w:rsidRPr="00FA2B01" w:rsidRDefault="003F6C89" w:rsidP="003F6C89">
      <w:pPr>
        <w:pStyle w:val="a3"/>
        <w:rPr>
          <w:b/>
          <w:bCs/>
        </w:rPr>
      </w:pPr>
      <w:r w:rsidRPr="00FA2B01">
        <w:rPr>
          <w:b/>
          <w:bCs/>
        </w:rPr>
        <w:t>Проведена вагинальная цитология:</w:t>
      </w:r>
    </w:p>
    <w:p w14:paraId="36989151" w14:textId="69E2D4A4" w:rsidR="003F6C89" w:rsidRDefault="003F6C89" w:rsidP="003F6C89">
      <w:pPr>
        <w:pStyle w:val="a3"/>
      </w:pPr>
      <w:r>
        <w:t>Парабазальные: 0%</w:t>
      </w:r>
    </w:p>
    <w:p w14:paraId="160B99EF" w14:textId="761CFF27" w:rsidR="003F6C89" w:rsidRDefault="003F6C89" w:rsidP="003F6C89">
      <w:pPr>
        <w:pStyle w:val="a3"/>
      </w:pPr>
      <w:r>
        <w:t>Интермедальные: 90%</w:t>
      </w:r>
    </w:p>
    <w:p w14:paraId="561D2091" w14:textId="517575C0" w:rsidR="003F6C89" w:rsidRDefault="003F6C89" w:rsidP="003F6C89">
      <w:pPr>
        <w:pStyle w:val="a3"/>
      </w:pPr>
      <w:r>
        <w:t>Поверхностные: 10%</w:t>
      </w:r>
    </w:p>
    <w:p w14:paraId="3677441A" w14:textId="77777777" w:rsidR="003F6C89" w:rsidRDefault="003F6C89" w:rsidP="003F6C89">
      <w:pPr>
        <w:pStyle w:val="a3"/>
      </w:pPr>
      <w:r>
        <w:t>Нейтрофилы: отс.</w:t>
      </w:r>
    </w:p>
    <w:p w14:paraId="187C62BA" w14:textId="77777777" w:rsidR="003F6C89" w:rsidRDefault="003F6C89" w:rsidP="003F6C89">
      <w:pPr>
        <w:pStyle w:val="a3"/>
      </w:pPr>
      <w:r>
        <w:t>Эритроциты: отс.</w:t>
      </w:r>
    </w:p>
    <w:p w14:paraId="76E445C5" w14:textId="77777777" w:rsidR="003F6C89" w:rsidRDefault="003F6C89" w:rsidP="003F6C89">
      <w:pPr>
        <w:pStyle w:val="a3"/>
      </w:pPr>
      <w:r>
        <w:t>Бактерии +</w:t>
      </w:r>
    </w:p>
    <w:p w14:paraId="2E558C5B" w14:textId="3357A3FB" w:rsidR="003F6C89" w:rsidRDefault="003F6C89" w:rsidP="003F6C89">
      <w:pPr>
        <w:pStyle w:val="a3"/>
      </w:pPr>
      <w:r w:rsidRPr="00FA2B01">
        <w:rPr>
          <w:b/>
          <w:bCs/>
        </w:rPr>
        <w:t>Заключение</w:t>
      </w:r>
      <w:r>
        <w:t>: картина соответствует активной пролиферации без признаков воспаления.</w:t>
      </w:r>
      <w:r w:rsidR="000867CA">
        <w:t xml:space="preserve"> Картина соответствует овариореминантному синдрому.</w:t>
      </w:r>
    </w:p>
    <w:p w14:paraId="45526211" w14:textId="77777777" w:rsidR="007D5118" w:rsidRPr="0025176B" w:rsidRDefault="007D5118" w:rsidP="007D5118">
      <w:pPr>
        <w:rPr>
          <w:sz w:val="24"/>
          <w:szCs w:val="24"/>
        </w:rPr>
      </w:pPr>
    </w:p>
    <w:p w14:paraId="4C6FF269" w14:textId="77777777" w:rsidR="003F6C89" w:rsidRDefault="003F6C89" w:rsidP="003F6C89">
      <w:pPr>
        <w:pStyle w:val="a3"/>
      </w:pPr>
      <w:r>
        <w:rPr>
          <w:b/>
          <w:bCs/>
          <w:sz w:val="27"/>
          <w:szCs w:val="27"/>
        </w:rPr>
        <w:t>Ветеринарный врач:</w:t>
      </w:r>
      <w:r>
        <w:rPr>
          <w:b/>
          <w:bCs/>
        </w:rPr>
        <w:t xml:space="preserve"> Ильина Юлия Алексеевна</w:t>
      </w:r>
    </w:p>
    <w:p w14:paraId="7DB396C2" w14:textId="77777777" w:rsidR="003F6C89" w:rsidRPr="0025176B" w:rsidRDefault="003F6C89" w:rsidP="003F6C8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488F800" w14:textId="77777777" w:rsidR="007D5118" w:rsidRDefault="007D5118" w:rsidP="007D5118"/>
    <w:p w14:paraId="6A9ECC67" w14:textId="0CA090FA" w:rsidR="00E725CD" w:rsidRPr="007D5118" w:rsidRDefault="00E725CD" w:rsidP="007D5118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E725CD" w:rsidRPr="007D51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118"/>
    <w:rsid w:val="000867CA"/>
    <w:rsid w:val="000E6528"/>
    <w:rsid w:val="00133484"/>
    <w:rsid w:val="00154AAF"/>
    <w:rsid w:val="00177E6C"/>
    <w:rsid w:val="001B4860"/>
    <w:rsid w:val="001E403E"/>
    <w:rsid w:val="00202E81"/>
    <w:rsid w:val="003612F5"/>
    <w:rsid w:val="003F6C89"/>
    <w:rsid w:val="00464AF7"/>
    <w:rsid w:val="005D5DD0"/>
    <w:rsid w:val="005E62CC"/>
    <w:rsid w:val="0067697F"/>
    <w:rsid w:val="006B25D2"/>
    <w:rsid w:val="00737F96"/>
    <w:rsid w:val="007D5118"/>
    <w:rsid w:val="00946C43"/>
    <w:rsid w:val="00973832"/>
    <w:rsid w:val="00B05170"/>
    <w:rsid w:val="00B227A1"/>
    <w:rsid w:val="00B618CD"/>
    <w:rsid w:val="00BB40BE"/>
    <w:rsid w:val="00C06306"/>
    <w:rsid w:val="00CF36B8"/>
    <w:rsid w:val="00E725CD"/>
    <w:rsid w:val="00E83F44"/>
    <w:rsid w:val="00EB1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691C0B"/>
  <w15:chartTrackingRefBased/>
  <w15:docId w15:val="{EEABCD5A-A91E-4E24-A2F3-3A6F2ADA5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11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D51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file:///X:\&#1044;&#1051;&#1071;%20&#1042;&#1056;&#1040;&#1063;&#1045;&#1049;!\&#1063;&#1091;&#1084;&#1072;&#1082;&#1086;&#1074;&#1072;%20&#1055;.&#1040;\Image_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832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</dc:creator>
  <cp:keywords/>
  <dc:description/>
  <cp:lastModifiedBy>Priem6</cp:lastModifiedBy>
  <cp:revision>3</cp:revision>
  <dcterms:created xsi:type="dcterms:W3CDTF">2026-06-17T16:37:00Z</dcterms:created>
  <dcterms:modified xsi:type="dcterms:W3CDTF">2026-06-17T16:41:00Z</dcterms:modified>
</cp:coreProperties>
</file>