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сновной текст A"/>
        <w:jc w:val="right"/>
      </w:pPr>
      <w:r>
        <w:rPr>
          <w:rStyle w:val="Нет A"/>
        </w:rPr>
        <w:drawing xmlns:a="http://schemas.openxmlformats.org/drawingml/2006/main">
          <wp:anchor distT="57150" distB="57150" distL="57150" distR="57150" simplePos="0" relativeHeight="251659264" behindDoc="0" locked="0" layoutInCell="1" allowOverlap="1">
            <wp:simplePos x="0" y="0"/>
            <wp:positionH relativeFrom="column">
              <wp:posOffset>-569594</wp:posOffset>
            </wp:positionH>
            <wp:positionV relativeFrom="line">
              <wp:posOffset>632</wp:posOffset>
            </wp:positionV>
            <wp:extent cx="2244090" cy="920750"/>
            <wp:effectExtent l="0" t="0" r="0" b="0"/>
            <wp:wrapSquare wrapText="bothSides" distL="57150" distR="57150" distT="57150" distB="57150"/>
            <wp:docPr id="1073741825" name="officeArt object" descr="Изображение выглядит как текст&#10;&#10;Автоматически созданное описа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Изображение выглядит как текстАвтоматически созданное описание" descr="Изображение выглядит как текстАвтоматически созданное описание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4090" cy="9207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Hyperlink.0"/>
          <w:rtl w:val="0"/>
          <w:lang w:val="ru-RU"/>
        </w:rPr>
        <w:t>Москва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Мукомольный пр</w:t>
      </w:r>
      <w:r>
        <w:rPr>
          <w:rStyle w:val="Hyperlink.0"/>
          <w:rtl w:val="0"/>
          <w:lang w:val="ru-RU"/>
        </w:rPr>
        <w:t>-</w:t>
      </w:r>
      <w:r>
        <w:rPr>
          <w:rStyle w:val="Hyperlink.0"/>
          <w:rtl w:val="0"/>
          <w:lang w:val="ru-RU"/>
        </w:rPr>
        <w:t>д</w:t>
      </w:r>
      <w:r>
        <w:rPr>
          <w:rtl w:val="0"/>
          <w:lang w:val="en-US"/>
        </w:rPr>
        <w:t>,</w:t>
      </w:r>
      <w:r>
        <w:rPr>
          <w:rStyle w:val="Hyperlink.0"/>
          <w:rtl w:val="0"/>
          <w:lang w:val="ru-RU"/>
        </w:rPr>
        <w:t xml:space="preserve"> д</w:t>
      </w:r>
      <w:r>
        <w:rPr>
          <w:rtl w:val="0"/>
          <w:lang w:val="en-US"/>
        </w:rPr>
        <w:t>.</w:t>
      </w:r>
      <w:r>
        <w:rPr>
          <w:rStyle w:val="Hyperlink.0"/>
          <w:rtl w:val="0"/>
          <w:lang w:val="ru-RU"/>
        </w:rPr>
        <w:t xml:space="preserve">2 </w:t>
      </w:r>
      <w:r>
        <w:rPr>
          <w:rStyle w:val="Hyperlink.0"/>
          <w:rtl w:val="0"/>
          <w:lang w:val="ru-RU"/>
        </w:rPr>
        <w:t>стр</w:t>
      </w:r>
      <w:r>
        <w:rPr>
          <w:rtl w:val="0"/>
          <w:lang w:val="en-US"/>
        </w:rPr>
        <w:t>.</w:t>
      </w:r>
      <w:r>
        <w:rPr>
          <w:rStyle w:val="Hyperlink.0"/>
          <w:rtl w:val="0"/>
          <w:lang w:val="ru-RU"/>
        </w:rPr>
        <w:t xml:space="preserve"> 1</w:t>
      </w:r>
    </w:p>
    <w:p>
      <w:pPr>
        <w:pStyle w:val="Основной текст A"/>
        <w:jc w:val="right"/>
      </w:pPr>
      <w:r>
        <w:rPr>
          <w:rStyle w:val="Hyperlink.0"/>
          <w:rtl w:val="0"/>
          <w:lang w:val="ru-RU"/>
        </w:rPr>
        <w:t>+7 (499) 110-34-44</w:t>
      </w:r>
    </w:p>
    <w:p>
      <w:pPr>
        <w:pStyle w:val="Основной текст A"/>
        <w:jc w:val="right"/>
      </w:pPr>
      <w:r>
        <w:rPr>
          <w:rStyle w:val="Hyperlink.0"/>
          <w:rtl w:val="0"/>
          <w:lang w:val="ru-RU"/>
        </w:rPr>
        <w:t>+7 (977) 128-14-81 (WA)</w:t>
      </w:r>
    </w:p>
    <w:p>
      <w:pPr>
        <w:pStyle w:val="Основной текст A"/>
        <w:jc w:val="right"/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"mailto:hello@evc.ru"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ru-RU"/>
        </w:rPr>
        <w:t>hello@evc.ru</w:t>
      </w:r>
      <w:r>
        <w:rPr/>
        <w:fldChar w:fldCharType="end" w:fldLock="0"/>
      </w:r>
    </w:p>
    <w:p>
      <w:pPr>
        <w:pStyle w:val="Основной текст A"/>
        <w:jc w:val="right"/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"http://www.evc.ru/"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ru-RU"/>
        </w:rPr>
        <w:t>www.evc.ru</w:t>
      </w:r>
      <w:r>
        <w:rPr/>
        <w:fldChar w:fldCharType="end" w:fldLock="0"/>
      </w:r>
    </w:p>
    <w:p>
      <w:pPr>
        <w:pStyle w:val="Основной текст A"/>
        <w:jc w:val="both"/>
      </w:pPr>
    </w:p>
    <w:p>
      <w:pPr>
        <w:pStyle w:val="Основной текст A"/>
        <w:jc w:val="right"/>
      </w:pPr>
    </w:p>
    <w:p>
      <w:pPr>
        <w:pStyle w:val="Body Text"/>
        <w:suppressAutoHyphens w:val="1"/>
        <w:spacing w:after="0"/>
        <w:rPr>
          <w:rFonts w:ascii="Times New Roman Regular" w:cs="Times New Roman Regular" w:hAnsi="Times New Roman Regular" w:eastAsia="Times New Roman Regular"/>
          <w:sz w:val="28"/>
          <w:szCs w:val="28"/>
        </w:rPr>
      </w:pPr>
      <w:r>
        <w:rPr>
          <w:rFonts w:ascii="Times New Roman Regular" w:cs="Times New Roman Regular" w:hAnsi="Times New Roman Regular" w:eastAsia="Times New Roman Regular"/>
          <w:b w:val="1"/>
          <w:bCs w:val="1"/>
          <w:sz w:val="28"/>
          <w:szCs w:val="28"/>
          <w:rtl w:val="0"/>
          <w:lang w:val="ru-RU"/>
        </w:rPr>
        <w:t>Пациент</w:t>
      </w:r>
      <w:r>
        <w:rPr>
          <w:rFonts w:ascii="Times New Roman Regular" w:cs="Times New Roman Regular" w:hAnsi="Times New Roman Regular" w:eastAsia="Times New Roman Regular"/>
          <w:b w:val="1"/>
          <w:bCs w:val="1"/>
          <w:sz w:val="28"/>
          <w:szCs w:val="28"/>
          <w:rtl w:val="0"/>
          <w:lang w:val="ru-RU"/>
        </w:rPr>
        <w:t>:</w:t>
      </w:r>
      <w:r>
        <w:rPr>
          <w:rFonts w:ascii="Times New Roman Regular" w:cs="Times New Roman Regular" w:hAnsi="Times New Roman Regular" w:eastAsia="Times New Roman Regular"/>
          <w:sz w:val="28"/>
          <w:szCs w:val="28"/>
          <w:rtl w:val="0"/>
          <w:lang w:val="ru-RU"/>
        </w:rPr>
        <w:t xml:space="preserve"> </w:t>
      </w:r>
      <w:r>
        <w:rPr>
          <w:rFonts w:ascii="Times New Roman Regular" w:cs="Times New Roman Regular" w:hAnsi="Times New Roman Regular" w:eastAsia="Times New Roman Regular"/>
          <w:sz w:val="28"/>
          <w:szCs w:val="28"/>
          <w:rtl w:val="0"/>
          <w:lang w:val="ru-RU"/>
        </w:rPr>
        <w:t>к</w:t>
      </w:r>
      <w:r>
        <w:rPr>
          <w:rFonts w:ascii="Times New Roman Regular" w:cs="Times New Roman Regular" w:hAnsi="Times New Roman Regular" w:eastAsia="Times New Roman Regular"/>
          <w:sz w:val="28"/>
          <w:szCs w:val="28"/>
          <w:rtl w:val="0"/>
          <w:lang w:val="ru-RU"/>
        </w:rPr>
        <w:t xml:space="preserve">. </w:t>
      </w:r>
      <w:r>
        <w:rPr>
          <w:rFonts w:ascii="Times New Roman Regular" w:cs="Times New Roman Regular" w:hAnsi="Times New Roman Regular" w:eastAsia="Times New Roman Regular"/>
          <w:sz w:val="28"/>
          <w:szCs w:val="28"/>
          <w:rtl w:val="0"/>
          <w:lang w:val="ru-RU"/>
        </w:rPr>
        <w:t>Норкин</w:t>
      </w:r>
    </w:p>
    <w:p>
      <w:pPr>
        <w:pStyle w:val="Body Text"/>
        <w:suppressAutoHyphens w:val="1"/>
        <w:spacing w:after="0"/>
        <w:rPr>
          <w:rFonts w:ascii="Times New Roman Regular" w:cs="Times New Roman Regular" w:hAnsi="Times New Roman Regular" w:eastAsia="Times New Roman Regular"/>
          <w:sz w:val="28"/>
          <w:szCs w:val="28"/>
        </w:rPr>
      </w:pPr>
      <w:r>
        <w:rPr>
          <w:rFonts w:ascii="Times New Roman Regular" w:cs="Times New Roman Regular" w:hAnsi="Times New Roman Regular" w:eastAsia="Times New Roman Regular"/>
          <w:b w:val="1"/>
          <w:bCs w:val="1"/>
          <w:sz w:val="28"/>
          <w:szCs w:val="28"/>
          <w:rtl w:val="0"/>
          <w:lang w:val="ru-RU"/>
        </w:rPr>
        <w:t>Ф</w:t>
      </w:r>
      <w:r>
        <w:rPr>
          <w:rFonts w:ascii="Times New Roman Regular" w:cs="Times New Roman Regular" w:hAnsi="Times New Roman Regular" w:eastAsia="Times New Roman Regular"/>
          <w:b w:val="1"/>
          <w:bCs w:val="1"/>
          <w:sz w:val="28"/>
          <w:szCs w:val="28"/>
          <w:rtl w:val="0"/>
          <w:lang w:val="ru-RU"/>
        </w:rPr>
        <w:t xml:space="preserve">. </w:t>
      </w:r>
      <w:r>
        <w:rPr>
          <w:rFonts w:ascii="Times New Roman Regular" w:cs="Times New Roman Regular" w:hAnsi="Times New Roman Regular" w:eastAsia="Times New Roman Regular"/>
          <w:b w:val="1"/>
          <w:bCs w:val="1"/>
          <w:sz w:val="28"/>
          <w:szCs w:val="28"/>
          <w:rtl w:val="0"/>
          <w:lang w:val="ru-RU"/>
        </w:rPr>
        <w:t>И</w:t>
      </w:r>
      <w:r>
        <w:rPr>
          <w:rFonts w:ascii="Times New Roman Regular" w:cs="Times New Roman Regular" w:hAnsi="Times New Roman Regular" w:eastAsia="Times New Roman Regular"/>
          <w:b w:val="1"/>
          <w:bCs w:val="1"/>
          <w:sz w:val="28"/>
          <w:szCs w:val="28"/>
          <w:rtl w:val="0"/>
          <w:lang w:val="ru-RU"/>
        </w:rPr>
        <w:t xml:space="preserve">. </w:t>
      </w:r>
      <w:r>
        <w:rPr>
          <w:rFonts w:ascii="Times New Roman Regular" w:cs="Times New Roman Regular" w:hAnsi="Times New Roman Regular" w:eastAsia="Times New Roman Regular"/>
          <w:b w:val="1"/>
          <w:bCs w:val="1"/>
          <w:sz w:val="28"/>
          <w:szCs w:val="28"/>
          <w:rtl w:val="0"/>
          <w:lang w:val="ru-RU"/>
        </w:rPr>
        <w:t>О</w:t>
      </w:r>
      <w:r>
        <w:rPr>
          <w:rFonts w:ascii="Times New Roman Regular" w:cs="Times New Roman Regular" w:hAnsi="Times New Roman Regular" w:eastAsia="Times New Roman Regular"/>
          <w:b w:val="1"/>
          <w:bCs w:val="1"/>
          <w:sz w:val="28"/>
          <w:szCs w:val="28"/>
          <w:rtl w:val="0"/>
          <w:lang w:val="ru-RU"/>
        </w:rPr>
        <w:t xml:space="preserve">. </w:t>
      </w:r>
      <w:r>
        <w:rPr>
          <w:rFonts w:ascii="Times New Roman Regular" w:cs="Times New Roman Regular" w:hAnsi="Times New Roman Regular" w:eastAsia="Times New Roman Regular"/>
          <w:b w:val="1"/>
          <w:bCs w:val="1"/>
          <w:sz w:val="28"/>
          <w:szCs w:val="28"/>
          <w:rtl w:val="0"/>
          <w:lang w:val="ru-RU"/>
        </w:rPr>
        <w:t>владельца</w:t>
      </w:r>
      <w:r>
        <w:rPr>
          <w:rFonts w:ascii="Times New Roman Regular" w:cs="Times New Roman Regular" w:hAnsi="Times New Roman Regular" w:eastAsia="Times New Roman Regular"/>
          <w:b w:val="1"/>
          <w:bCs w:val="1"/>
          <w:sz w:val="28"/>
          <w:szCs w:val="28"/>
          <w:rtl w:val="0"/>
          <w:lang w:val="ru-RU"/>
        </w:rPr>
        <w:t>:</w:t>
      </w:r>
      <w:r>
        <w:rPr>
          <w:rFonts w:ascii="Times New Roman Regular" w:cs="Times New Roman Regular" w:hAnsi="Times New Roman Regular" w:eastAsia="Times New Roman Regular"/>
          <w:sz w:val="28"/>
          <w:szCs w:val="28"/>
          <w:rtl w:val="0"/>
          <w:lang w:val="ru-RU"/>
        </w:rPr>
        <w:t xml:space="preserve"> </w:t>
      </w:r>
      <w:r>
        <w:rPr>
          <w:rFonts w:ascii="Times New Roman Regular" w:cs="Times New Roman Regular" w:hAnsi="Times New Roman Regular" w:eastAsia="Times New Roman Regular"/>
          <w:sz w:val="28"/>
          <w:szCs w:val="28"/>
          <w:rtl w:val="0"/>
          <w:lang w:val="ru-RU"/>
        </w:rPr>
        <w:t>Попов</w:t>
      </w:r>
      <w:r>
        <w:rPr>
          <w:rFonts w:ascii="Times New Roman Regular" w:cs="Times New Roman Regular" w:hAnsi="Times New Roman Regular" w:eastAsia="Times New Roman Regular"/>
          <w:sz w:val="28"/>
          <w:szCs w:val="28"/>
          <w:rtl w:val="0"/>
          <w:lang w:val="ru-RU"/>
        </w:rPr>
        <w:t xml:space="preserve"> </w:t>
      </w:r>
      <w:r>
        <w:rPr>
          <w:rFonts w:ascii="Times New Roman Regular" w:cs="Times New Roman Regular" w:hAnsi="Times New Roman Regular" w:eastAsia="Times New Roman Regular"/>
          <w:sz w:val="28"/>
          <w:szCs w:val="28"/>
          <w:rtl w:val="0"/>
          <w:lang w:val="ru-RU"/>
        </w:rPr>
        <w:t>М</w:t>
      </w:r>
      <w:r>
        <w:rPr>
          <w:rFonts w:ascii="Times New Roman Regular" w:cs="Times New Roman Regular" w:hAnsi="Times New Roman Regular" w:eastAsia="Times New Roman Regular"/>
          <w:sz w:val="28"/>
          <w:szCs w:val="28"/>
          <w:rtl w:val="0"/>
          <w:lang w:val="ru-RU"/>
        </w:rPr>
        <w:t xml:space="preserve">. </w:t>
      </w:r>
      <w:r>
        <w:rPr>
          <w:rFonts w:ascii="Times New Roman Regular" w:cs="Times New Roman Regular" w:hAnsi="Times New Roman Regular" w:eastAsia="Times New Roman Regular"/>
          <w:sz w:val="28"/>
          <w:szCs w:val="28"/>
          <w:rtl w:val="0"/>
          <w:lang w:val="ru-RU"/>
        </w:rPr>
        <w:t>В</w:t>
      </w:r>
      <w:r>
        <w:rPr>
          <w:rFonts w:ascii="Times New Roman Regular" w:cs="Times New Roman Regular" w:hAnsi="Times New Roman Regular" w:eastAsia="Times New Roman Regular"/>
          <w:sz w:val="28"/>
          <w:szCs w:val="28"/>
          <w:rtl w:val="0"/>
          <w:lang w:val="ru-RU"/>
        </w:rPr>
        <w:t>.</w:t>
      </w:r>
    </w:p>
    <w:p>
      <w:pPr>
        <w:pStyle w:val="Body Text"/>
        <w:suppressAutoHyphens w:val="1"/>
        <w:spacing w:after="0"/>
        <w:rPr>
          <w:rFonts w:ascii="Times New Roman Regular" w:cs="Times New Roman Regular" w:hAnsi="Times New Roman Regular" w:eastAsia="Times New Roman Regular"/>
          <w:sz w:val="28"/>
          <w:szCs w:val="28"/>
        </w:rPr>
      </w:pPr>
      <w:r>
        <w:rPr>
          <w:rFonts w:ascii="Times New Roman Regular" w:cs="Times New Roman Regular" w:hAnsi="Times New Roman Regular" w:eastAsia="Times New Roman Regular"/>
          <w:b w:val="1"/>
          <w:bCs w:val="1"/>
          <w:sz w:val="28"/>
          <w:szCs w:val="28"/>
          <w:rtl w:val="0"/>
          <w:lang w:val="ru-RU"/>
        </w:rPr>
        <w:t>Дата</w:t>
      </w:r>
      <w:r>
        <w:rPr>
          <w:rFonts w:ascii="Times New Roman Regular" w:cs="Times New Roman Regular" w:hAnsi="Times New Roman Regular" w:eastAsia="Times New Roman Regular"/>
          <w:b w:val="1"/>
          <w:bCs w:val="1"/>
          <w:sz w:val="28"/>
          <w:szCs w:val="28"/>
          <w:rtl w:val="0"/>
          <w:lang w:val="ru-RU"/>
        </w:rPr>
        <w:t>:</w:t>
      </w:r>
      <w:r>
        <w:rPr>
          <w:rFonts w:ascii="Times New Roman Regular" w:cs="Times New Roman Regular" w:hAnsi="Times New Roman Regular" w:eastAsia="Times New Roman Regular"/>
          <w:sz w:val="28"/>
          <w:szCs w:val="28"/>
          <w:rtl w:val="0"/>
          <w:lang w:val="ru-RU"/>
        </w:rPr>
        <w:t xml:space="preserve"> 1</w:t>
      </w:r>
      <w:r>
        <w:rPr>
          <w:rFonts w:ascii="Times New Roman Regular" w:cs="Times New Roman Regular" w:hAnsi="Times New Roman Regular" w:eastAsia="Times New Roman Regular"/>
          <w:sz w:val="28"/>
          <w:szCs w:val="28"/>
          <w:rtl w:val="0"/>
          <w:lang w:val="ru-RU"/>
        </w:rPr>
        <w:t>7</w:t>
      </w:r>
      <w:r>
        <w:rPr>
          <w:rFonts w:ascii="Times New Roman Regular" w:cs="Times New Roman Regular" w:hAnsi="Times New Roman Regular" w:eastAsia="Times New Roman Regular"/>
          <w:sz w:val="28"/>
          <w:szCs w:val="28"/>
          <w:rtl w:val="0"/>
          <w:lang w:val="ru-RU"/>
        </w:rPr>
        <w:t>.06</w:t>
      </w:r>
      <w:r>
        <w:rPr>
          <w:rFonts w:ascii="Times New Roman Regular" w:cs="Times New Roman Regular" w:hAnsi="Times New Roman Regular" w:eastAsia="Times New Roman Regular"/>
          <w:sz w:val="28"/>
          <w:szCs w:val="28"/>
          <w:rtl w:val="0"/>
          <w:lang w:val="en-US"/>
        </w:rPr>
        <w:t>.</w:t>
      </w:r>
      <w:r>
        <w:rPr>
          <w:rFonts w:ascii="Times New Roman Regular" w:cs="Times New Roman Regular" w:hAnsi="Times New Roman Regular" w:eastAsia="Times New Roman Regular"/>
          <w:sz w:val="28"/>
          <w:szCs w:val="28"/>
          <w:rtl w:val="0"/>
          <w:lang w:val="ru-RU"/>
        </w:rPr>
        <w:t>26</w:t>
      </w:r>
    </w:p>
    <w:p>
      <w:pPr>
        <w:pStyle w:val="Основной текст A"/>
        <w:suppressAutoHyphens w:val="1"/>
        <w:spacing w:line="276" w:lineRule="auto"/>
        <w:rPr>
          <w:rFonts w:ascii="Times New Roman Regular" w:cs="Times New Roman Regular" w:hAnsi="Times New Roman Regular" w:eastAsia="Times New Roman Regular"/>
          <w:sz w:val="28"/>
          <w:szCs w:val="28"/>
        </w:rPr>
      </w:pPr>
      <w:r>
        <w:rPr>
          <w:rFonts w:ascii="Times New Roman Regular" w:cs="Times New Roman Regular" w:hAnsi="Times New Roman Regular" w:eastAsia="Times New Roman Regular"/>
          <w:b w:val="1"/>
          <w:bCs w:val="1"/>
          <w:sz w:val="28"/>
          <w:szCs w:val="28"/>
          <w:rtl w:val="0"/>
          <w:lang w:val="ru-RU"/>
        </w:rPr>
        <w:t>Контраст</w:t>
      </w:r>
      <w:r>
        <w:rPr>
          <w:rFonts w:ascii="Times New Roman Regular" w:cs="Times New Roman Regular" w:hAnsi="Times New Roman Regular" w:eastAsia="Times New Roman Regular"/>
          <w:b w:val="1"/>
          <w:bCs w:val="1"/>
          <w:sz w:val="28"/>
          <w:szCs w:val="28"/>
          <w:rtl w:val="0"/>
        </w:rPr>
        <w:t>:</w:t>
      </w:r>
      <w:r>
        <w:rPr>
          <w:rFonts w:ascii="Times New Roman Regular" w:cs="Times New Roman Regular" w:hAnsi="Times New Roman Regular" w:eastAsia="Times New Roman Regular"/>
          <w:b w:val="1"/>
          <w:bCs w:val="1"/>
          <w:sz w:val="28"/>
          <w:szCs w:val="28"/>
          <w:rtl w:val="0"/>
          <w:lang w:val="ru-RU"/>
        </w:rPr>
        <w:t xml:space="preserve"> </w:t>
      </w:r>
      <w:r>
        <w:rPr>
          <w:rFonts w:ascii="Times New Roman Regular" w:cs="Times New Roman Regular" w:hAnsi="Times New Roman Regular" w:eastAsia="Times New Roman Regular"/>
          <w:sz w:val="28"/>
          <w:szCs w:val="28"/>
          <w:rtl w:val="0"/>
          <w:lang w:val="ru-RU"/>
        </w:rPr>
        <w:t>О</w:t>
      </w:r>
      <w:r>
        <w:rPr>
          <w:rFonts w:ascii="Times New Roman Regular" w:cs="Times New Roman Regular" w:hAnsi="Times New Roman Regular" w:eastAsia="Times New Roman Regular"/>
          <w:sz w:val="28"/>
          <w:szCs w:val="28"/>
          <w:rtl w:val="0"/>
          <w:lang w:val="ru-RU"/>
        </w:rPr>
        <w:t>мнискан</w:t>
      </w:r>
    </w:p>
    <w:p>
      <w:pPr>
        <w:pStyle w:val="Основной текст A"/>
        <w:suppressAutoHyphens w:val="1"/>
        <w:spacing w:line="276" w:lineRule="auto"/>
      </w:pPr>
    </w:p>
    <w:p>
      <w:pPr>
        <w:pStyle w:val="docdata"/>
        <w:suppressAutoHyphens w:val="1"/>
        <w:spacing w:before="0" w:after="160"/>
        <w:ind w:firstLine="567"/>
        <w:jc w:val="center"/>
        <w:rPr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МРТ головного мозга с контрастом</w:t>
      </w:r>
    </w:p>
    <w:p>
      <w:pPr>
        <w:pStyle w:val="docdata"/>
        <w:suppressAutoHyphens w:val="1"/>
        <w:spacing w:before="0" w:after="160"/>
        <w:ind w:firstLine="567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 полученных МР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томограммах в веществе головного мозга очагового и объемного поражения не выявлено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docdata"/>
        <w:suppressAutoHyphens w:val="1"/>
        <w:spacing w:before="0" w:after="160"/>
        <w:ind w:firstLine="567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Зона измененного МР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сигнала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гиперинтенсивного по Т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2,</w:t>
      </w:r>
      <w:r>
        <w:rPr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FLAIR, STIR,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изоинтенсивного по Т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1)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от вертикального и горизонтального канала наружного слухового хода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билатерально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 четкими и ровными границами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без масс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эффекта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После введения парамагнитного контрастного агента отмечается усиление сигнала в описываемой области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docdata"/>
        <w:suppressAutoHyphens w:val="1"/>
        <w:spacing w:before="0" w:after="160"/>
        <w:ind w:firstLine="567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Зона измененного МР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сигнала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гиперинтенсивного по Т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2,</w:t>
      </w:r>
      <w:r>
        <w:rPr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FLAIR, STIR,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изоинтенсивного по Т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1)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от буллы среднего уха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слева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 четкими и ровными границами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без масс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эффекта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размерами до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0.87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х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0.29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х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0.93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см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ДхВхШ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После введения парамагнитного контрастного агента отмечается усиление сигнала в описываемой области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Normal (Web)"/>
        <w:spacing w:before="0" w:after="160"/>
        <w:ind w:firstLine="567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Структуры мозжечка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ствола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мозолистого тела нормального МР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сигнала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 (Web)"/>
        <w:spacing w:before="0" w:after="160"/>
        <w:ind w:firstLine="567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Срединные структуры не смещены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Мозжечок расположен нормально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 (Web)"/>
        <w:spacing w:before="0" w:after="160"/>
        <w:ind w:firstLine="567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Конвекситальные борозды четко выражены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без значимой асимметрии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расширены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Дифференциация коры и белого вещества не нарушена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Normal (Web)"/>
        <w:spacing w:before="0" w:after="160"/>
        <w:ind w:firstLine="567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Желудочки мозга не деформированы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Боковые желудочки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симметричны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,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не расширены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границы их четкие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III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желудочек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щелевидный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расположен центрально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IV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желудочек расположен нормально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 расширен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Водопровод прослеживается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Normal (Web)"/>
        <w:spacing w:before="0" w:after="160"/>
        <w:ind w:firstLine="567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Внешние ликворные пространства расширены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 (Web)"/>
        <w:spacing w:before="0" w:after="160"/>
        <w:ind w:firstLine="567"/>
        <w:jc w:val="both"/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Гипофиз расположен интраселлярно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 увеличен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МР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сигнал от ткани гипофиза не изменен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однородный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Normal (Web)"/>
        <w:spacing w:before="0" w:after="160"/>
        <w:ind w:firstLine="567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Хиазмальная цистерна не расширена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хиазма интактна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 отклонена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 (Web)"/>
        <w:spacing w:before="0" w:after="160"/>
        <w:ind w:firstLine="567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области мостомозжечковых углов объемные образования не визуализированы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Структуры внутреннего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уха без особенностей билатерально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Normal (Web)"/>
        <w:spacing w:before="0" w:after="160"/>
        <w:ind w:firstLine="567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Клиновидные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фронтальные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пазухи развиты нормально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 четкими контурами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Пневматизация их не снижена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 (Web)"/>
        <w:spacing w:before="0" w:after="160"/>
        <w:ind w:firstLine="567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Стенки глазниц четкие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зрительные нервы нормальных размеров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ход их не нарушен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Патологических включений МР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сигнала в ретробульбарной клетчатке не выявлено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 (Web)"/>
        <w:spacing w:before="0" w:after="160"/>
        <w:ind w:firstLine="567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 (Web)"/>
        <w:spacing w:before="0" w:after="160"/>
        <w:ind w:firstLine="567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 (Web)"/>
        <w:spacing w:before="0" w:after="160"/>
        <w:ind w:firstLine="567"/>
        <w:jc w:val="both"/>
        <w:rPr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 (Web)"/>
        <w:spacing w:before="0" w:after="160"/>
        <w:ind w:firstLine="567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 (Web)"/>
        <w:spacing w:before="0" w:after="160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Заключение</w:t>
      </w: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1"/>
        <w:bidi w:val="0"/>
        <w:spacing w:before="0" w:after="0" w:line="240" w:lineRule="auto"/>
        <w:ind w:left="0" w:right="0" w:firstLine="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МР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картина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среднего отита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слева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1"/>
        <w:bidi w:val="0"/>
        <w:spacing w:before="0" w:after="0" w:line="240" w:lineRule="auto"/>
        <w:ind w:left="0" w:right="0" w:firstLine="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МР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признаки наружного отита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билатерально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1"/>
        <w:bidi w:val="0"/>
        <w:spacing w:before="0" w:after="0" w:line="240" w:lineRule="auto"/>
        <w:ind w:left="0" w:right="0" w:firstLine="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МР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признаки атрофии коры больших полушарий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 B"/>
        <w:suppressAutoHyphens w:val="1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Normal (Web)"/>
        <w:suppressAutoHyphens w:val="1"/>
        <w:spacing w:before="0" w:after="0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 (Web)"/>
        <w:suppressAutoHyphens w:val="1"/>
        <w:spacing w:before="0" w:after="0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сновной текст A"/>
        <w:jc w:val="right"/>
      </w:pPr>
    </w:p>
    <w:p>
      <w:pPr>
        <w:pStyle w:val="Основной текст A"/>
        <w:jc w:val="right"/>
      </w:pPr>
    </w:p>
    <w:p>
      <w:pPr>
        <w:pStyle w:val="Основной текст A"/>
        <w:jc w:val="right"/>
        <w:rPr>
          <w:b w:val="1"/>
          <w:bCs w:val="1"/>
        </w:rPr>
      </w:pPr>
    </w:p>
    <w:p>
      <w:pPr>
        <w:pStyle w:val="Body Text"/>
        <w:spacing w:after="0"/>
        <w:rPr>
          <w:b w:val="1"/>
          <w:bCs w:val="1"/>
        </w:rPr>
      </w:pPr>
      <w:r>
        <w:rPr>
          <w:b w:val="1"/>
          <w:bCs w:val="1"/>
          <w:sz w:val="28"/>
          <w:szCs w:val="28"/>
          <w:rtl w:val="0"/>
          <w:lang w:val="ru-RU"/>
        </w:rPr>
        <w:t>Врач</w:t>
      </w:r>
      <w:r>
        <w:rPr>
          <w:b w:val="1"/>
          <w:bCs w:val="1"/>
          <w:sz w:val="28"/>
          <w:szCs w:val="28"/>
          <w:rtl w:val="0"/>
          <w:lang w:val="ru-RU"/>
        </w:rPr>
        <w:t xml:space="preserve">: </w:t>
      </w:r>
      <w:r>
        <w:rPr>
          <w:b w:val="1"/>
          <w:bCs w:val="1"/>
          <w:sz w:val="28"/>
          <w:szCs w:val="28"/>
          <w:rtl w:val="0"/>
          <w:lang w:val="ru-RU"/>
        </w:rPr>
        <w:t>Мещеряков Н</w:t>
      </w:r>
      <w:r>
        <w:rPr>
          <w:b w:val="1"/>
          <w:bCs w:val="1"/>
          <w:sz w:val="28"/>
          <w:szCs w:val="28"/>
          <w:rtl w:val="0"/>
          <w:lang w:val="ru-RU"/>
        </w:rPr>
        <w:t>.</w:t>
      </w:r>
      <w:r>
        <w:rPr>
          <w:b w:val="1"/>
          <w:bCs w:val="1"/>
          <w:sz w:val="28"/>
          <w:szCs w:val="28"/>
          <w:rtl w:val="0"/>
          <w:lang w:val="ru-RU"/>
        </w:rPr>
        <w:t>С</w:t>
      </w:r>
      <w:r>
        <w:rPr>
          <w:b w:val="1"/>
          <w:bCs w:val="1"/>
          <w:sz w:val="28"/>
          <w:szCs w:val="28"/>
          <w:rtl w:val="0"/>
          <w:lang w:val="ru-RU"/>
        </w:rPr>
        <w:t>.</w:t>
      </w:r>
    </w:p>
    <w:p>
      <w:pPr>
        <w:pStyle w:val="Основной текст A"/>
        <w:jc w:val="both"/>
      </w:pPr>
    </w:p>
    <w:p>
      <w:pPr>
        <w:pStyle w:val="Основной текст A"/>
        <w:jc w:val="right"/>
        <w:rPr>
          <w:rStyle w:val="Нет A"/>
          <w:sz w:val="20"/>
          <w:szCs w:val="20"/>
        </w:rPr>
      </w:pPr>
    </w:p>
    <w:p>
      <w:pPr>
        <w:pStyle w:val="Основной текст A"/>
        <w:jc w:val="center"/>
      </w:pPr>
      <w:r>
        <w:rPr>
          <w:sz w:val="18"/>
          <w:szCs w:val="18"/>
          <w:rtl w:val="0"/>
          <w:lang w:val="ru-RU"/>
        </w:rPr>
        <w:t>Данное заключение не является окончательным диагнозом и должно интерпретироваться лечащим врачом с учетом анамнеза</w:t>
      </w:r>
      <w:r>
        <w:rPr>
          <w:sz w:val="18"/>
          <w:szCs w:val="18"/>
          <w:rtl w:val="0"/>
          <w:lang w:val="ru-RU"/>
        </w:rPr>
        <w:t xml:space="preserve">, </w:t>
      </w:r>
      <w:r>
        <w:rPr>
          <w:sz w:val="18"/>
          <w:szCs w:val="18"/>
          <w:rtl w:val="0"/>
          <w:lang w:val="ru-RU"/>
        </w:rPr>
        <w:t>клинической картины и всех других методов диагностики</w:t>
      </w:r>
      <w:r>
        <w:rPr>
          <w:sz w:val="18"/>
          <w:szCs w:val="18"/>
          <w:rtl w:val="0"/>
          <w:lang w:val="ru-RU"/>
        </w:rPr>
        <w:t xml:space="preserve">. </w:t>
      </w:r>
      <w:r>
        <w:rPr>
          <w:sz w:val="18"/>
          <w:szCs w:val="18"/>
          <w:rtl w:val="0"/>
          <w:lang w:val="ru-RU"/>
        </w:rPr>
        <w:t>Заключение содержит профессиональные термины и может быть сложно для понимания лицам без соответствующего образования</w:t>
      </w:r>
      <w:r>
        <w:rPr>
          <w:sz w:val="18"/>
          <w:szCs w:val="18"/>
          <w:rtl w:val="0"/>
          <w:lang w:val="ru-RU"/>
        </w:rPr>
        <w:t>.</w:t>
      </w:r>
    </w:p>
    <w:sectPr>
      <w:headerReference w:type="default" r:id="rId5"/>
      <w:footerReference w:type="default" r:id="rId6"/>
      <w:pgSz w:w="11900" w:h="16840" w:orient="portrait"/>
      <w:pgMar w:top="851" w:right="851" w:bottom="1134" w:left="1701" w:header="567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New Roman Regular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 A">
    <w:name w:val="Основной текст A"/>
    <w:next w:val="Основной текст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Нет A">
    <w:name w:val="Нет A"/>
  </w:style>
  <w:style w:type="character" w:styleId="Hyperlink.0">
    <w:name w:val="Hyperlink.0"/>
    <w:rPr>
      <w:lang w:val="ru-RU"/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40" w:line="276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docdata">
    <w:name w:val="docdata"/>
    <w:next w:val="docdat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Normal (Web)">
    <w:name w:val="Normal (Web)"/>
    <w:next w:val="Normal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Основной текст B">
    <w:name w:val="Основной текст B"/>
    <w:next w:val="Основной текст B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