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f0"/>
        <w:tblpPr w:leftFromText="180" w:rightFromText="180" w:vertAnchor="page" w:horzAnchor="margin" w:tblpY="76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7972"/>
      </w:tblGrid>
      <w:tr w:rsidR="00C0200D" w14:paraId="68CD68A2" w14:textId="77777777" w:rsidTr="000D2C73">
        <w:trPr>
          <w:trHeight w:val="1077"/>
        </w:trPr>
        <w:tc>
          <w:tcPr>
            <w:tcW w:w="1384" w:type="dxa"/>
          </w:tcPr>
          <w:p w14:paraId="70ED020D" w14:textId="77777777" w:rsidR="00C0200D" w:rsidRPr="00754C2A" w:rsidRDefault="00C0200D" w:rsidP="000D2C73">
            <w:pPr>
              <w:spacing w:before="30" w:after="30" w:line="360" w:lineRule="auto"/>
              <w:ind w:right="-86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7972" w:type="dxa"/>
          </w:tcPr>
          <w:p w14:paraId="4F749CD1" w14:textId="77777777" w:rsidR="00C0200D" w:rsidRDefault="00C0200D" w:rsidP="000D2C73">
            <w:pPr>
              <w:spacing w:before="30" w:after="30"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8E3B15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Мася</w:t>
            </w:r>
            <w:proofErr w:type="spellEnd"/>
            <w:r w:rsidRPr="008E3B15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8E3B15">
              <w:rPr>
                <w:rFonts w:asciiTheme="majorHAnsi" w:hAnsiTheme="majorHAnsi" w:cstheme="majorHAnsi"/>
                <w:sz w:val="24"/>
                <w:szCs w:val="24"/>
              </w:rPr>
              <w:t>кошка</w:t>
            </w:r>
            <w:proofErr w:type="spellEnd"/>
            <w:r w:rsidRPr="008E3B15">
              <w:rPr>
                <w:rFonts w:asciiTheme="majorHAnsi" w:hAnsiTheme="majorHAnsi" w:cstheme="majorHAnsi"/>
                <w:sz w:val="24"/>
                <w:szCs w:val="24"/>
              </w:rPr>
              <w:t xml:space="preserve">   </w:t>
            </w:r>
          </w:p>
          <w:p w14:paraId="47B0CD93" w14:textId="77777777" w:rsidR="00C0200D" w:rsidRDefault="00C0200D" w:rsidP="000D2C73">
            <w:pPr>
              <w:spacing w:before="30" w:after="30" w:line="36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8E3B15">
              <w:rPr>
                <w:rFonts w:asciiTheme="majorHAnsi" w:hAnsiTheme="majorHAnsi" w:cstheme="majorHAnsi"/>
                <w:sz w:val="24"/>
                <w:szCs w:val="24"/>
              </w:rPr>
              <w:t xml:space="preserve">  </w:t>
            </w:r>
          </w:p>
          <w:p w14:paraId="64CB5D76" w14:textId="77777777" w:rsidR="00C0200D" w:rsidRPr="008C3D54" w:rsidRDefault="00C0200D" w:rsidP="000D2C73">
            <w:pPr>
              <w:spacing w:before="30" w:after="30" w:line="360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2B33F6DB" w14:textId="77777777" w:rsidR="00C0200D" w:rsidRPr="001F5EF4" w:rsidRDefault="00C0200D" w:rsidP="00C0200D">
      <w:pPr>
        <w:spacing w:after="0" w:line="288" w:lineRule="auto"/>
        <w:ind w:right="-7"/>
        <w:rPr>
          <w:rFonts w:asciiTheme="majorHAnsi" w:hAnsiTheme="majorHAnsi" w:cstheme="majorHAnsi"/>
          <w:sz w:val="24"/>
          <w:szCs w:val="24"/>
        </w:rPr>
      </w:pPr>
      <w:r w:rsidRPr="00BB4BA9">
        <w:rPr>
          <w:rFonts w:asciiTheme="majorHAnsi" w:hAnsiTheme="majorHAnsi" w:cstheme="majorHAnsi"/>
          <w:b/>
          <w:bCs/>
          <w:sz w:val="24"/>
          <w:szCs w:val="24"/>
          <w:lang w:val="ru-RU"/>
        </w:rPr>
        <w:t>Клиника</w:t>
      </w:r>
      <w:r w:rsidRPr="00BB4BA9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1F5EF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 w:cstheme="majorHAnsi"/>
          <w:sz w:val="24"/>
          <w:szCs w:val="24"/>
        </w:rPr>
        <w:t>Спектр-Вет</w:t>
      </w:r>
      <w:proofErr w:type="spellEnd"/>
    </w:p>
    <w:p w14:paraId="0391E789" w14:textId="77777777" w:rsidR="00C0200D" w:rsidRPr="009A77F5" w:rsidRDefault="00C0200D" w:rsidP="00C0200D">
      <w:pPr>
        <w:spacing w:after="0" w:line="288" w:lineRule="auto"/>
        <w:ind w:right="135"/>
        <w:rPr>
          <w:rFonts w:ascii="Times New Roman" w:hAnsi="Times New Roman" w:cs="Times New Roman"/>
          <w:b/>
          <w:bCs/>
          <w:sz w:val="24"/>
          <w:szCs w:val="24"/>
        </w:rPr>
        <w:sectPr w:rsidR="00C0200D" w:rsidRPr="009A77F5" w:rsidSect="00C0200D">
          <w:headerReference w:type="first" r:id="rId9"/>
          <w:type w:val="continuous"/>
          <w:pgSz w:w="12240" w:h="15840"/>
          <w:pgMar w:top="1440" w:right="1325" w:bottom="1440" w:left="1800" w:header="227" w:footer="567" w:gutter="0"/>
          <w:cols w:space="720"/>
          <w:titlePg/>
          <w:docGrid w:linePitch="360"/>
        </w:sectPr>
      </w:pPr>
    </w:p>
    <w:p w14:paraId="0F6C1A2F" w14:textId="77777777" w:rsidR="00C0200D" w:rsidRPr="00BA2A14" w:rsidRDefault="00C0200D" w:rsidP="00C0200D">
      <w:pPr>
        <w:suppressAutoHyphens/>
        <w:spacing w:after="0" w:line="288" w:lineRule="auto"/>
        <w:rPr>
          <w:rFonts w:asciiTheme="majorHAnsi" w:hAnsiTheme="majorHAnsi" w:cstheme="majorHAnsi"/>
          <w:b/>
          <w:bCs/>
          <w:sz w:val="24"/>
          <w:szCs w:val="24"/>
          <w:lang w:val="ru-RU"/>
        </w:rPr>
      </w:pPr>
      <w:r w:rsidRPr="00BA2A14">
        <w:rPr>
          <w:rFonts w:asciiTheme="majorHAnsi" w:hAnsiTheme="majorHAnsi" w:cstheme="majorHAnsi"/>
          <w:b/>
          <w:bCs/>
          <w:sz w:val="24"/>
          <w:szCs w:val="24"/>
          <w:lang w:val="ru-RU"/>
        </w:rPr>
        <w:t xml:space="preserve">19.12.2025 22:52, Ультразвуковое исследование, </w:t>
      </w:r>
      <w:r w:rsidRPr="00BB4BA9">
        <w:rPr>
          <w:rFonts w:asciiTheme="majorHAnsi" w:hAnsiTheme="majorHAnsi" w:cstheme="majorHAnsi"/>
          <w:b/>
          <w:bCs/>
          <w:sz w:val="24"/>
          <w:szCs w:val="24"/>
          <w:lang w:val="ru-RU"/>
        </w:rPr>
        <w:t>выполнил</w:t>
      </w:r>
      <w:r w:rsidRPr="00BA2A14">
        <w:rPr>
          <w:rFonts w:asciiTheme="majorHAnsi" w:hAnsiTheme="majorHAnsi" w:cstheme="majorHAnsi"/>
          <w:b/>
          <w:bCs/>
          <w:sz w:val="24"/>
          <w:szCs w:val="24"/>
          <w:lang w:val="ru-RU"/>
        </w:rPr>
        <w:t>(</w:t>
      </w:r>
      <w:r w:rsidRPr="00BB4BA9">
        <w:rPr>
          <w:rFonts w:asciiTheme="majorHAnsi" w:hAnsiTheme="majorHAnsi" w:cstheme="majorHAnsi"/>
          <w:b/>
          <w:bCs/>
          <w:sz w:val="24"/>
          <w:szCs w:val="24"/>
          <w:lang w:val="ru-RU"/>
        </w:rPr>
        <w:t>а</w:t>
      </w:r>
      <w:r w:rsidRPr="00BA2A14">
        <w:rPr>
          <w:rFonts w:asciiTheme="majorHAnsi" w:hAnsiTheme="majorHAnsi" w:cstheme="majorHAnsi"/>
          <w:b/>
          <w:bCs/>
          <w:sz w:val="24"/>
          <w:szCs w:val="24"/>
          <w:lang w:val="ru-RU"/>
        </w:rPr>
        <w:t>): Глинская Анастасия Сергеевна</w:t>
      </w:r>
    </w:p>
    <w:p w14:paraId="006847C6" w14:textId="11844781" w:rsidR="00E4177B" w:rsidRPr="00BA2A14" w:rsidRDefault="00E4177B" w:rsidP="00E06503">
      <w:pPr>
        <w:spacing w:after="0" w:line="360" w:lineRule="auto"/>
        <w:rPr>
          <w:rFonts w:ascii="Times New Roman" w:hAnsi="Times New Roman" w:cs="Times New Roman"/>
          <w:lang w:val="ru-RU"/>
        </w:rPr>
      </w:pPr>
    </w:p>
    <w:p w14:paraId="3F3970C6" w14:textId="1424DC00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БРЮШНАЯ ПОЛОСТЬ</w:t>
      </w:r>
    </w:p>
    <w:p w14:paraId="106DD046" w14:textId="3BFD5679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Наличие свободной жидкости: Нет. Наличие свободного газа: Нет. Изменения окружающей жировой ткани: Нет. Лимфоузлы: Изменены.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Илеоцикальные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л/узлы размером до 0,45 на 0,33 см.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слабо снижена,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однородная, контуры ровные четкие, окружающая жировая ткань умеренно повышенной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эхогенности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.</w:t>
      </w:r>
    </w:p>
    <w:p w14:paraId="1C8BB622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МОЧЕВОЙ</w:t>
      </w:r>
    </w:p>
    <w:p w14:paraId="36D701A8" w14:textId="77777777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Степень наполнения: Наполнен. Контуры: Ровные, Чёткие. Стенка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утолщена. 0,09 см.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стенки: Однородная. Дифференциация слоёв стенки: Чёткая. Содержимое полости: Однородное. Новообразования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Конкременты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Наличие осадка на дне: Нет. Уретра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визуализируется.</w:t>
      </w:r>
    </w:p>
    <w:p w14:paraId="7167528F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ЛЕВАЯ ПОЧКА</w:t>
      </w:r>
    </w:p>
    <w:p w14:paraId="23D7318F" w14:textId="722F3838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Визуализируется. Размер: 3,40 на 1,90 см.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Форма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: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Бобовидная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. </w:t>
      </w: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Расположение: Типичное. Контуры: Ровные, Чёткие.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Кортико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-медуллярная дифференциация: Чёткая.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коркового слоя: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Гиперэхогенная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(умеренно).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коркового слоя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Слабо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неоднородная.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мозгового слоя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мозгового слоя: Однородная. Лоханка: </w:t>
      </w:r>
      <w:r w:rsid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0,13 см</w:t>
      </w: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. Мочеточник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Визуализируется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, Не расширен. Сосудистый рисунок (ЦДК), выраженность: Умеренно. Конкременты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Новообразования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11950D4C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ПРАВАЯ ПОЧКА</w:t>
      </w:r>
    </w:p>
    <w:p w14:paraId="1E2BE7FD" w14:textId="74301A2E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Визуализируется. Размер: 3,42 на 2,21 см.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Форма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: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Бобовидная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. </w:t>
      </w: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Расположение: Типичное. Контуры: Ровные, Чёткие.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Кортико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-медуллярная дифференциация: Чёткая.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коркового слоя: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Гиперэхогенная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(умеренно).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коркового слоя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Слабо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неоднородная.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мозгового слоя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мозгового слоя: Однородная. Лоханка: </w:t>
      </w:r>
      <w:r w:rsid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0,16 см</w:t>
      </w: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. Мочеточник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Визуализируется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, Не расширен. Сосудистый рисунок (ЦДК), выраженность: Умеренно. Конкременты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Новообразования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156FA469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 xml:space="preserve">ЛЕВЫЙ НАДПОЧЕЧНИК </w:t>
      </w:r>
    </w:p>
    <w:p w14:paraId="77031F44" w14:textId="77777777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Визуализируется. Каудальный полюс: 0,33 см.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Форма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: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Типичная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. </w:t>
      </w: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Контуры: Ровные, Четкие.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Однородная. КМД: Сохранена.</w:t>
      </w:r>
    </w:p>
    <w:p w14:paraId="4DD36CB6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ПРАВЫЙ НАДПОЧЕЧНИК</w:t>
      </w:r>
    </w:p>
    <w:p w14:paraId="42FE6972" w14:textId="77777777" w:rsidR="0098513D" w:rsidRDefault="006E2C46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Визуализируется. Каудальный полюс: 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0,.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Форма: Типичная. Контуры: Ровные, Четкие.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Однородная. КМД: Сохранена.</w:t>
      </w:r>
    </w:p>
    <w:p w14:paraId="677277E7" w14:textId="77777777" w:rsidR="00BA2A14" w:rsidRPr="00BA2A14" w:rsidRDefault="00BA2A14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</w:p>
    <w:p w14:paraId="35200066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lastRenderedPageBreak/>
        <w:t>ПЕЧЕНЬ</w:t>
      </w:r>
    </w:p>
    <w:p w14:paraId="27BC158F" w14:textId="77777777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Визуализация: Визуализируется. Расположение: Типичное. За рёберную дугу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выступает. Контуры: Ровные, Чёткие. Край печени: Заострён.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: Повышена.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Однородная. Сосудистый рисунок (ЦДК): Умеренно. Новообразования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Внутрипечёночные протоки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расширены.</w:t>
      </w:r>
    </w:p>
    <w:p w14:paraId="7593D3E1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ЖЕЛЧНЫЙ</w:t>
      </w:r>
    </w:p>
    <w:p w14:paraId="43346323" w14:textId="77777777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Визуализация: Визуализируется. Расположение: Типичное. Размер: Натощак. Форма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изменена. Степень наполнения: Наполнен. Контуры: Ровные, Чёткие. Стенка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утолщена.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стенки: Однородная. Желчный проток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расширен. Содержимое полости: Неоднородное. Незначительное количество пристеночного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эхогенного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осадка. Новообразования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Конкременты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4BCC0E0E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СЕЛЕЗЁНКА</w:t>
      </w:r>
    </w:p>
    <w:p w14:paraId="6E440ED7" w14:textId="77777777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Визуализация: Визуализируется. Расположение: Типичное. Размер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увеличена. Край селезёнки: Заострён. Контуры: Ровные, Чёткие.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: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Гиперэхогенная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Однородная. Кровеносные сосуды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расширены. Новообразования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</w:t>
      </w:r>
    </w:p>
    <w:p w14:paraId="43FA538E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ЖЕЛУДОК</w:t>
      </w:r>
    </w:p>
    <w:p w14:paraId="75643564" w14:textId="77777777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Визуализация: Натощак. Соотношение слоёв стенки: Изменено. слабое утолщение слизистого слоя, повышение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эхогенности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и слабое утолщение подслизистого слоя. Дифференциация слоёв стенки: Чёткая. Толщина стенки: 0,34 см. Содержимое: умеренное количество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эхогенного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однородного содержимого, преимущественно в области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пилоруса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; в области дна округлое включение диаметром 0,86 см с эхо-тенью. Перистальтика: сохранена.</w:t>
      </w:r>
    </w:p>
    <w:p w14:paraId="2061301F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12-ПЕРСТНАЯ КИШКА</w:t>
      </w:r>
    </w:p>
    <w:p w14:paraId="4B7FD33A" w14:textId="77777777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Перистальтика сохранена. Толщина стенки 0,27 см.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Дифференциация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стенки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сохранена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. </w:t>
      </w: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Соотношение слоев стенки кишки не изменено. Просвет расширен до 0,16 см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гиперэхогенным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однородным 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содержимым..</w:t>
      </w:r>
      <w:proofErr w:type="gramEnd"/>
    </w:p>
    <w:p w14:paraId="01D73A3B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ТОЩАЯ КИШКА</w:t>
      </w:r>
    </w:p>
    <w:p w14:paraId="38E19AF6" w14:textId="3971CF33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Перистальтика сохранена. Толщина стенки 0,21-0,24 см.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Дифференциация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стенки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сохранена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. </w:t>
      </w: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Соотношение слоев стенки кишки изменено, утолщение подслизистого слоя, слабое утолщение мышечного слоя до 0,07 см, локально неровный подслизистый и слизистый слой (форма ''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трехлистника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''). Просвет не расширен.</w:t>
      </w:r>
    </w:p>
    <w:p w14:paraId="4202ABAE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ПОДВЗДОШНАЯ КИШКА</w:t>
      </w:r>
    </w:p>
    <w:p w14:paraId="7B811AA8" w14:textId="51C97A9E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Перистальтика сохранена. Толщина стенки 0,33 см.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Дифференциация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стенки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сохранена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. </w:t>
      </w: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Соотношение слоев стенки кишки не изменено. Просвет не расширен.</w:t>
      </w:r>
    </w:p>
    <w:p w14:paraId="22E8A72E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ОБОДОЧНАЯ КИШКА</w:t>
      </w:r>
    </w:p>
    <w:p w14:paraId="526244D6" w14:textId="5E269C29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Перистальтика не визуализируется. Толщина стенки 0,09 см.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Дифференциация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стенки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сохранена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. </w:t>
      </w: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Соотношение слоев стенки кишки не изменено. Просвет расширен однородным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гиперэхогенным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содержимым.</w:t>
      </w:r>
    </w:p>
    <w:p w14:paraId="1EF79744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lastRenderedPageBreak/>
        <w:t>ПОДЖЕЛУДОЧНАЯ ЖЕЛЕЗА</w:t>
      </w:r>
    </w:p>
    <w:p w14:paraId="1B72D729" w14:textId="77777777" w:rsidR="0098513D" w:rsidRPr="00BA2A14" w:rsidRDefault="006E2C46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Визуализация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Визуализируется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фрагментарно. Размер — тело: 0,66 см. Размер — левая доля: 0,43 см.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Проток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поджелудочной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железы</w:t>
      </w:r>
      <w:proofErr w:type="spellEnd"/>
      <w:proofErr w:type="gramStart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: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Не</w:t>
      </w:r>
      <w:proofErr w:type="spellEnd"/>
      <w:proofErr w:type="gram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 </w:t>
      </w:r>
      <w:proofErr w:type="spellStart"/>
      <w:r w:rsidRPr="00C0200D">
        <w:rPr>
          <w:rFonts w:ascii="Times New Roman" w:eastAsiaTheme="majorEastAsia" w:hAnsi="Times New Roman" w:cs="Times New Roman"/>
          <w:sz w:val="20"/>
          <w:szCs w:val="20"/>
        </w:rPr>
        <w:t>расширен</w:t>
      </w:r>
      <w:proofErr w:type="spellEnd"/>
      <w:r w:rsidRPr="00C0200D">
        <w:rPr>
          <w:rFonts w:ascii="Times New Roman" w:eastAsiaTheme="majorEastAsia" w:hAnsi="Times New Roman" w:cs="Times New Roman"/>
          <w:sz w:val="20"/>
          <w:szCs w:val="20"/>
        </w:rPr>
        <w:t xml:space="preserve">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Эхогенность</w:t>
      </w:r>
      <w:proofErr w:type="spell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: Смешанная диффузно. </w:t>
      </w:r>
      <w:proofErr w:type="spell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Эхоструктура</w:t>
      </w:r>
      <w:proofErr w:type="spellEnd"/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Слабо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неоднородная. Новообразования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Не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визуализируются. Окружающая жировая ткань</w:t>
      </w:r>
      <w:proofErr w:type="gramStart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: Без</w:t>
      </w:r>
      <w:proofErr w:type="gramEnd"/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особенностей.</w:t>
      </w:r>
    </w:p>
    <w:p w14:paraId="1FB4F000" w14:textId="77777777" w:rsidR="006E2C46" w:rsidRPr="00BA2A14" w:rsidRDefault="00E4177B" w:rsidP="00E06503">
      <w:pPr>
        <w:spacing w:before="30" w:after="30" w:line="360" w:lineRule="auto"/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</w:pPr>
      <w:r w:rsidRPr="00BA2A14">
        <w:rPr>
          <w:rFonts w:ascii="Times New Roman" w:eastAsiaTheme="majorEastAsia" w:hAnsi="Times New Roman" w:cs="Times New Roman"/>
          <w:b/>
          <w:bCs/>
          <w:sz w:val="24"/>
          <w:szCs w:val="24"/>
          <w:lang w:val="ru-RU"/>
        </w:rPr>
        <w:t>ЗАКЛЮЧЕНИЕ</w:t>
      </w:r>
    </w:p>
    <w:p w14:paraId="7B67FB00" w14:textId="6639D903" w:rsidR="0098513D" w:rsidRDefault="006E2C46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  <w:r w:rsidRPr="00BA2A14">
        <w:rPr>
          <w:rFonts w:ascii="Times New Roman" w:eastAsiaTheme="majorEastAsia" w:hAnsi="Times New Roman" w:cs="Times New Roman"/>
          <w:sz w:val="20"/>
          <w:szCs w:val="20"/>
          <w:lang w:val="ru-RU"/>
        </w:rPr>
        <w:t>Данное заключение не является диагнозом, должно быть интерпретировано лечащим врачом с учетом анамнеза, клинической картины и других методов диагностики.</w:t>
      </w:r>
    </w:p>
    <w:p w14:paraId="4B9C4EB7" w14:textId="48135F5E" w:rsidR="00BA2A14" w:rsidRDefault="00BA2A14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>На момент исследования УЗ-признаки:</w:t>
      </w:r>
    </w:p>
    <w:p w14:paraId="38FF0362" w14:textId="07853125" w:rsidR="00BA2A14" w:rsidRDefault="00BA2A14" w:rsidP="00B8498D">
      <w:pPr>
        <w:suppressAutoHyphens/>
        <w:rPr>
          <w:rFonts w:ascii="Times New Roman" w:eastAsiaTheme="majorEastAsia" w:hAnsi="Times New Roman" w:cs="Times New Roman"/>
          <w:sz w:val="20"/>
          <w:szCs w:val="20"/>
          <w:lang w:val="ru-RU"/>
        </w:rPr>
      </w:pPr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>- сниженной эвакуационной способности желудка, нельзя исключать хронический гастрит;</w:t>
      </w:r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br/>
        <w:t xml:space="preserve">- хронической энтеропатии, изменения в тощей кишке, признаки умеренной лимфаденопатии со стороны </w:t>
      </w:r>
      <w:proofErr w:type="spellStart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>илеоцикальных</w:t>
      </w:r>
      <w:proofErr w:type="spellEnd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 xml:space="preserve"> л/узлов;</w:t>
      </w:r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br/>
        <w:t>- хронических изменений паренхимы печени, что может быть связано с накоплением жировой ткани;</w:t>
      </w:r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br/>
        <w:t xml:space="preserve">- хронической нефропатии с незначительной билатеральной </w:t>
      </w:r>
      <w:proofErr w:type="spellStart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>пиелоэктазией</w:t>
      </w:r>
      <w:proofErr w:type="spellEnd"/>
      <w:r>
        <w:rPr>
          <w:rFonts w:ascii="Times New Roman" w:eastAsiaTheme="majorEastAsia" w:hAnsi="Times New Roman" w:cs="Times New Roman"/>
          <w:sz w:val="20"/>
          <w:szCs w:val="20"/>
          <w:lang w:val="ru-RU"/>
        </w:rPr>
        <w:t>.</w:t>
      </w:r>
    </w:p>
    <w:p w14:paraId="70A1DDCE" w14:textId="4F469A28" w:rsidR="00BA2A14" w:rsidRPr="00BA2A14" w:rsidRDefault="00BA2A14" w:rsidP="00B8498D">
      <w:pPr>
        <w:suppressAutoHyphens/>
        <w:rPr>
          <w:rFonts w:ascii="Times New Roman" w:eastAsiaTheme="majorEastAsia" w:hAnsi="Times New Roman" w:cs="Times New Roman"/>
          <w:lang w:val="ru-RU"/>
        </w:rPr>
      </w:pPr>
    </w:p>
    <w:sectPr w:rsidR="00BA2A14" w:rsidRPr="00BA2A14" w:rsidSect="00A279CA">
      <w:headerReference w:type="default" r:id="rId10"/>
      <w:type w:val="continuous"/>
      <w:pgSz w:w="12240" w:h="15840"/>
      <w:pgMar w:top="1440" w:right="1800" w:bottom="1440" w:left="1800" w:header="22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21A18" w14:textId="77777777" w:rsidR="003371CE" w:rsidRDefault="003371CE" w:rsidP="00D97094">
      <w:pPr>
        <w:spacing w:after="0" w:line="240" w:lineRule="auto"/>
      </w:pPr>
      <w:r>
        <w:separator/>
      </w:r>
    </w:p>
  </w:endnote>
  <w:endnote w:type="continuationSeparator" w:id="0">
    <w:p w14:paraId="4BFA5A08" w14:textId="77777777" w:rsidR="003371CE" w:rsidRDefault="003371CE" w:rsidP="00D97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3BA11" w14:textId="77777777" w:rsidR="003371CE" w:rsidRDefault="003371CE" w:rsidP="00D97094">
      <w:pPr>
        <w:spacing w:after="0" w:line="240" w:lineRule="auto"/>
      </w:pPr>
      <w:r>
        <w:separator/>
      </w:r>
    </w:p>
  </w:footnote>
  <w:footnote w:type="continuationSeparator" w:id="0">
    <w:p w14:paraId="4952F94C" w14:textId="77777777" w:rsidR="003371CE" w:rsidRDefault="003371CE" w:rsidP="00D970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7EF1" w14:textId="77777777" w:rsidR="00C0200D" w:rsidRPr="00161451" w:rsidRDefault="00C0200D" w:rsidP="00161451">
    <w:pPr>
      <w:pStyle w:val="a5"/>
      <w:tabs>
        <w:tab w:val="clear" w:pos="9360"/>
        <w:tab w:val="right" w:pos="8647"/>
      </w:tabs>
      <w:ind w:right="-7" w:hanging="1560"/>
    </w:pPr>
    <w:r w:rsidRPr="00161451">
      <w:rPr>
        <w:sz w:val="18"/>
        <w:szCs w:val="18"/>
        <w:lang w:val="ru-RU"/>
      </w:rPr>
      <w:t>Платформа</w:t>
    </w:r>
    <w:r w:rsidRPr="00161451">
      <w:rPr>
        <w:sz w:val="18"/>
        <w:szCs w:val="18"/>
      </w:rPr>
      <w:t xml:space="preserve"> – https://vetprotocols.ru</w:t>
    </w:r>
    <w:r>
      <w:ptab w:relativeTo="margin" w:alignment="center" w:leader="none"/>
    </w:r>
    <w:r>
      <w:ptab w:relativeTo="margin" w:alignment="right" w:leader="none"/>
    </w:r>
    <w:r w:rsidRPr="00161451">
      <w:rPr>
        <w:sz w:val="18"/>
        <w:szCs w:val="18"/>
        <w:lang w:val="ru-RU"/>
      </w:rPr>
      <w:t>Сформировано</w:t>
    </w:r>
    <w:r w:rsidRPr="00161451">
      <w:rPr>
        <w:sz w:val="18"/>
        <w:szCs w:val="18"/>
      </w:rPr>
      <w:t>:</w:t>
    </w:r>
    <w:r w:rsidRPr="00161451">
      <w:t xml:space="preserve"> </w:t>
    </w:r>
    <w:r w:rsidRPr="00161451">
      <w:rPr>
        <w:sz w:val="18"/>
        <w:szCs w:val="18"/>
      </w:rPr>
      <w:t xml:space="preserve">19.12.2025 </w:t>
    </w:r>
    <w:r w:rsidRPr="00161451">
      <w:t>22:52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1F876" w14:textId="77777777" w:rsidR="000953A7" w:rsidRPr="00D97094" w:rsidRDefault="000953A7">
    <w:pPr>
      <w:pStyle w:val="a5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2722963">
    <w:abstractNumId w:val="8"/>
  </w:num>
  <w:num w:numId="2" w16cid:durableId="2082290959">
    <w:abstractNumId w:val="6"/>
  </w:num>
  <w:num w:numId="3" w16cid:durableId="1547180982">
    <w:abstractNumId w:val="5"/>
  </w:num>
  <w:num w:numId="4" w16cid:durableId="1124466913">
    <w:abstractNumId w:val="4"/>
  </w:num>
  <w:num w:numId="5" w16cid:durableId="561209723">
    <w:abstractNumId w:val="7"/>
  </w:num>
  <w:num w:numId="6" w16cid:durableId="1133017225">
    <w:abstractNumId w:val="3"/>
  </w:num>
  <w:num w:numId="7" w16cid:durableId="642806951">
    <w:abstractNumId w:val="2"/>
  </w:num>
  <w:num w:numId="8" w16cid:durableId="819808009">
    <w:abstractNumId w:val="1"/>
  </w:num>
  <w:num w:numId="9" w16cid:durableId="9575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autoHyphenation/>
  <w:hyphenationZone w:val="3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910"/>
    <w:rsid w:val="00017EAB"/>
    <w:rsid w:val="00020CD5"/>
    <w:rsid w:val="0002206E"/>
    <w:rsid w:val="00034616"/>
    <w:rsid w:val="0006063C"/>
    <w:rsid w:val="000749BD"/>
    <w:rsid w:val="000826D6"/>
    <w:rsid w:val="000953A7"/>
    <w:rsid w:val="000D134B"/>
    <w:rsid w:val="00115BD3"/>
    <w:rsid w:val="0015074B"/>
    <w:rsid w:val="00152BC6"/>
    <w:rsid w:val="001607CA"/>
    <w:rsid w:val="001741F9"/>
    <w:rsid w:val="00174F61"/>
    <w:rsid w:val="001D4A86"/>
    <w:rsid w:val="00220542"/>
    <w:rsid w:val="00223283"/>
    <w:rsid w:val="0029639D"/>
    <w:rsid w:val="00297027"/>
    <w:rsid w:val="002A1CF0"/>
    <w:rsid w:val="002D1C37"/>
    <w:rsid w:val="00310EE9"/>
    <w:rsid w:val="0031703F"/>
    <w:rsid w:val="00326F90"/>
    <w:rsid w:val="003305CB"/>
    <w:rsid w:val="00333580"/>
    <w:rsid w:val="0033415E"/>
    <w:rsid w:val="003371CE"/>
    <w:rsid w:val="00343ACF"/>
    <w:rsid w:val="00370A2E"/>
    <w:rsid w:val="00380ECB"/>
    <w:rsid w:val="00387056"/>
    <w:rsid w:val="003C6976"/>
    <w:rsid w:val="003D43E9"/>
    <w:rsid w:val="003F2903"/>
    <w:rsid w:val="00410588"/>
    <w:rsid w:val="0042594F"/>
    <w:rsid w:val="0044215A"/>
    <w:rsid w:val="004474A1"/>
    <w:rsid w:val="00476A1A"/>
    <w:rsid w:val="00482533"/>
    <w:rsid w:val="004A53FD"/>
    <w:rsid w:val="004F3271"/>
    <w:rsid w:val="0053005D"/>
    <w:rsid w:val="005459D5"/>
    <w:rsid w:val="005549F2"/>
    <w:rsid w:val="00555E04"/>
    <w:rsid w:val="00557D7D"/>
    <w:rsid w:val="00563A0A"/>
    <w:rsid w:val="005851C7"/>
    <w:rsid w:val="0059006F"/>
    <w:rsid w:val="00592DAF"/>
    <w:rsid w:val="005B0506"/>
    <w:rsid w:val="005C5B74"/>
    <w:rsid w:val="005D12FA"/>
    <w:rsid w:val="005D2E91"/>
    <w:rsid w:val="0061722D"/>
    <w:rsid w:val="0062274F"/>
    <w:rsid w:val="006458C9"/>
    <w:rsid w:val="00666655"/>
    <w:rsid w:val="00697142"/>
    <w:rsid w:val="006D0517"/>
    <w:rsid w:val="006E2C46"/>
    <w:rsid w:val="007216A6"/>
    <w:rsid w:val="00721EDB"/>
    <w:rsid w:val="00763099"/>
    <w:rsid w:val="007B70F2"/>
    <w:rsid w:val="007D65FB"/>
    <w:rsid w:val="007D6A81"/>
    <w:rsid w:val="00846B70"/>
    <w:rsid w:val="0086269E"/>
    <w:rsid w:val="008D3186"/>
    <w:rsid w:val="009305FE"/>
    <w:rsid w:val="00964024"/>
    <w:rsid w:val="0098513D"/>
    <w:rsid w:val="009A43B6"/>
    <w:rsid w:val="009C6CAE"/>
    <w:rsid w:val="009D5881"/>
    <w:rsid w:val="009E1B28"/>
    <w:rsid w:val="009F46F7"/>
    <w:rsid w:val="00A279CA"/>
    <w:rsid w:val="00A31944"/>
    <w:rsid w:val="00A4251F"/>
    <w:rsid w:val="00A46631"/>
    <w:rsid w:val="00A5683C"/>
    <w:rsid w:val="00A60633"/>
    <w:rsid w:val="00A96899"/>
    <w:rsid w:val="00AA0365"/>
    <w:rsid w:val="00AA1D8D"/>
    <w:rsid w:val="00AB3C6C"/>
    <w:rsid w:val="00AB7F39"/>
    <w:rsid w:val="00AD028A"/>
    <w:rsid w:val="00AE1074"/>
    <w:rsid w:val="00AE1150"/>
    <w:rsid w:val="00B07242"/>
    <w:rsid w:val="00B20902"/>
    <w:rsid w:val="00B327A4"/>
    <w:rsid w:val="00B353E0"/>
    <w:rsid w:val="00B41971"/>
    <w:rsid w:val="00B47730"/>
    <w:rsid w:val="00B846FA"/>
    <w:rsid w:val="00B8498D"/>
    <w:rsid w:val="00BA2A14"/>
    <w:rsid w:val="00BE1D43"/>
    <w:rsid w:val="00BE42C1"/>
    <w:rsid w:val="00BF0C3D"/>
    <w:rsid w:val="00C0200D"/>
    <w:rsid w:val="00C43215"/>
    <w:rsid w:val="00C52BDB"/>
    <w:rsid w:val="00C53479"/>
    <w:rsid w:val="00C54105"/>
    <w:rsid w:val="00C64027"/>
    <w:rsid w:val="00C87708"/>
    <w:rsid w:val="00CA36FB"/>
    <w:rsid w:val="00CB0664"/>
    <w:rsid w:val="00CB56D8"/>
    <w:rsid w:val="00CF5D8A"/>
    <w:rsid w:val="00D01951"/>
    <w:rsid w:val="00D109E9"/>
    <w:rsid w:val="00D220F5"/>
    <w:rsid w:val="00D23711"/>
    <w:rsid w:val="00D41F0D"/>
    <w:rsid w:val="00D44019"/>
    <w:rsid w:val="00D5597E"/>
    <w:rsid w:val="00D82A21"/>
    <w:rsid w:val="00D97094"/>
    <w:rsid w:val="00DB0044"/>
    <w:rsid w:val="00DB219C"/>
    <w:rsid w:val="00DE4574"/>
    <w:rsid w:val="00E0409A"/>
    <w:rsid w:val="00E06503"/>
    <w:rsid w:val="00E1779C"/>
    <w:rsid w:val="00E3236C"/>
    <w:rsid w:val="00E4177B"/>
    <w:rsid w:val="00E5311A"/>
    <w:rsid w:val="00E60462"/>
    <w:rsid w:val="00E762C8"/>
    <w:rsid w:val="00E76BCC"/>
    <w:rsid w:val="00E81182"/>
    <w:rsid w:val="00ED11F8"/>
    <w:rsid w:val="00F40E4E"/>
    <w:rsid w:val="00F630AF"/>
    <w:rsid w:val="00F671F8"/>
    <w:rsid w:val="00F7267E"/>
    <w:rsid w:val="00FC2951"/>
    <w:rsid w:val="00FC693F"/>
    <w:rsid w:val="00FE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33A47D"/>
  <w14:defaultImageDpi w14:val="300"/>
  <w15:docId w15:val="{E9E66CB8-2A26-4C70-BB4D-3C36EAEC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42594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Placeholder Text"/>
    <w:basedOn w:val="a2"/>
    <w:uiPriority w:val="99"/>
    <w:semiHidden/>
    <w:rsid w:val="00D97094"/>
    <w:rPr>
      <w:color w:val="808080"/>
    </w:rPr>
  </w:style>
  <w:style w:type="character" w:styleId="aff9">
    <w:name w:val="annotation reference"/>
    <w:basedOn w:val="a2"/>
    <w:uiPriority w:val="99"/>
    <w:semiHidden/>
    <w:unhideWhenUsed/>
    <w:rsid w:val="00A279CA"/>
    <w:rPr>
      <w:sz w:val="16"/>
      <w:szCs w:val="16"/>
    </w:rPr>
  </w:style>
  <w:style w:type="paragraph" w:styleId="affa">
    <w:name w:val="annotation text"/>
    <w:basedOn w:val="a1"/>
    <w:link w:val="affb"/>
    <w:uiPriority w:val="99"/>
    <w:semiHidden/>
    <w:unhideWhenUsed/>
    <w:rsid w:val="00A279CA"/>
    <w:pPr>
      <w:spacing w:line="240" w:lineRule="auto"/>
    </w:pPr>
    <w:rPr>
      <w:sz w:val="20"/>
      <w:szCs w:val="20"/>
    </w:rPr>
  </w:style>
  <w:style w:type="character" w:customStyle="1" w:styleId="affb">
    <w:name w:val="Текст примечания Знак"/>
    <w:basedOn w:val="a2"/>
    <w:link w:val="affa"/>
    <w:uiPriority w:val="99"/>
    <w:semiHidden/>
    <w:rsid w:val="00A279CA"/>
    <w:rPr>
      <w:sz w:val="20"/>
      <w:szCs w:val="20"/>
    </w:rPr>
  </w:style>
  <w:style w:type="paragraph" w:styleId="affc">
    <w:name w:val="annotation subject"/>
    <w:basedOn w:val="affa"/>
    <w:next w:val="affa"/>
    <w:link w:val="affd"/>
    <w:uiPriority w:val="99"/>
    <w:semiHidden/>
    <w:unhideWhenUsed/>
    <w:rsid w:val="00A279CA"/>
    <w:rPr>
      <w:b/>
      <w:bCs/>
    </w:rPr>
  </w:style>
  <w:style w:type="character" w:customStyle="1" w:styleId="affd">
    <w:name w:val="Тема примечания Знак"/>
    <w:basedOn w:val="affb"/>
    <w:link w:val="affc"/>
    <w:uiPriority w:val="99"/>
    <w:semiHidden/>
    <w:rsid w:val="00A279CA"/>
    <w:rPr>
      <w:b/>
      <w:bCs/>
      <w:sz w:val="20"/>
      <w:szCs w:val="20"/>
    </w:rPr>
  </w:style>
  <w:style w:type="character" w:styleId="affe">
    <w:name w:val="line number"/>
    <w:basedOn w:val="a2"/>
    <w:uiPriority w:val="99"/>
    <w:semiHidden/>
    <w:unhideWhenUsed/>
    <w:rsid w:val="00E040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Сформирован: {{ document.generatedDate }}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805</Words>
  <Characters>4594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Сайт для протоколов – https://vetprotocols.ru</dc:title>
  <dc:subject/>
  <dc:creator>python-docx</dc:creator>
  <cp:keywords/>
  <dc:description>generated by python-docx</dc:description>
  <cp:lastModifiedBy>Кирилл Кондрашин</cp:lastModifiedBy>
  <cp:revision>101</cp:revision>
  <dcterms:created xsi:type="dcterms:W3CDTF">2013-12-23T23:15:00Z</dcterms:created>
  <dcterms:modified xsi:type="dcterms:W3CDTF">2025-12-19T19:58:00Z</dcterms:modified>
  <cp:category/>
</cp:coreProperties>
</file>