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E1B67" w14:textId="77777777" w:rsidR="00B40B82" w:rsidRPr="00A64E8B" w:rsidRDefault="00B40B82" w:rsidP="00B40B82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Hlk179042657"/>
      <w:r>
        <w:rPr>
          <w:noProof/>
        </w:rPr>
        <w:drawing>
          <wp:anchor distT="114300" distB="114300" distL="114300" distR="114300" simplePos="0" relativeHeight="251659264" behindDoc="0" locked="0" layoutInCell="1" allowOverlap="1" wp14:anchorId="323B4F04" wp14:editId="28530CE5">
            <wp:simplePos x="0" y="0"/>
            <wp:positionH relativeFrom="margin">
              <wp:posOffset>-95250</wp:posOffset>
            </wp:positionH>
            <wp:positionV relativeFrom="paragraph">
              <wp:posOffset>0</wp:posOffset>
            </wp:positionV>
            <wp:extent cx="1062355" cy="966470"/>
            <wp:effectExtent l="0" t="0" r="0" b="0"/>
            <wp:wrapSquare wrapText="bothSides"/>
            <wp:docPr id="2" name="Рисунок 2" descr="Image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_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E8B">
        <w:rPr>
          <w:rFonts w:ascii="Times New Roman" w:hAnsi="Times New Roman" w:cs="Times New Roman"/>
          <w:sz w:val="16"/>
          <w:szCs w:val="16"/>
        </w:rPr>
        <w:t xml:space="preserve">     </w:t>
      </w:r>
      <w:r w:rsidRPr="00A64E8B">
        <w:rPr>
          <w:rFonts w:ascii="Times New Roman" w:hAnsi="Times New Roman" w:cs="Times New Roman"/>
          <w:sz w:val="16"/>
          <w:szCs w:val="16"/>
        </w:rPr>
        <w:br/>
      </w:r>
    </w:p>
    <w:p w14:paraId="4C3E0CB8" w14:textId="77777777" w:rsidR="00B40B82" w:rsidRPr="00A64E8B" w:rsidRDefault="00B40B82" w:rsidP="00B40B8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4E8B">
        <w:rPr>
          <w:rFonts w:ascii="Times New Roman" w:hAnsi="Times New Roman" w:cs="Times New Roman"/>
          <w:sz w:val="20"/>
          <w:szCs w:val="20"/>
        </w:rPr>
        <w:t>ООО «ВЕТЛАЙФ»</w:t>
      </w:r>
    </w:p>
    <w:p w14:paraId="037AC192" w14:textId="77777777" w:rsidR="00B40B82" w:rsidRPr="00A64E8B" w:rsidRDefault="00B40B82" w:rsidP="00B40B82">
      <w:pPr>
        <w:spacing w:before="24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4E8B">
        <w:rPr>
          <w:rFonts w:ascii="Times New Roman" w:hAnsi="Times New Roman" w:cs="Times New Roman"/>
          <w:sz w:val="20"/>
          <w:szCs w:val="20"/>
        </w:rPr>
        <w:t>ВЕТЕРИНАРНАЯ КЛИНИКА</w:t>
      </w:r>
    </w:p>
    <w:p w14:paraId="17609F89" w14:textId="77777777" w:rsidR="00B40B82" w:rsidRPr="00A64E8B" w:rsidRDefault="00B40B82" w:rsidP="00B40B82">
      <w:pPr>
        <w:spacing w:before="24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4E8B">
        <w:rPr>
          <w:rFonts w:ascii="Times New Roman" w:hAnsi="Times New Roman" w:cs="Times New Roman"/>
          <w:sz w:val="20"/>
          <w:szCs w:val="20"/>
        </w:rPr>
        <w:t xml:space="preserve">г. Москва, </w:t>
      </w:r>
      <w:proofErr w:type="gramStart"/>
      <w:r w:rsidRPr="00A64E8B">
        <w:rPr>
          <w:rFonts w:ascii="Times New Roman" w:hAnsi="Times New Roman" w:cs="Times New Roman"/>
          <w:sz w:val="20"/>
          <w:szCs w:val="20"/>
        </w:rPr>
        <w:t>Бескудниковский  б</w:t>
      </w:r>
      <w:proofErr w:type="gramEnd"/>
      <w:r w:rsidRPr="00A64E8B">
        <w:rPr>
          <w:rFonts w:ascii="Times New Roman" w:hAnsi="Times New Roman" w:cs="Times New Roman"/>
          <w:sz w:val="20"/>
          <w:szCs w:val="20"/>
        </w:rPr>
        <w:t>-р, д.12, стр.1</w:t>
      </w:r>
    </w:p>
    <w:p w14:paraId="70D505A9" w14:textId="77777777" w:rsidR="00B40B82" w:rsidRPr="00A64E8B" w:rsidRDefault="00B40B82" w:rsidP="00B40B82">
      <w:pPr>
        <w:spacing w:before="24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4E8B">
        <w:rPr>
          <w:rFonts w:ascii="Times New Roman" w:hAnsi="Times New Roman" w:cs="Times New Roman"/>
          <w:sz w:val="20"/>
          <w:szCs w:val="20"/>
        </w:rPr>
        <w:t>+7 (499) 487-81-82</w:t>
      </w:r>
    </w:p>
    <w:p w14:paraId="37471BC2" w14:textId="33333958" w:rsidR="00B40B82" w:rsidRDefault="00B40B82" w:rsidP="00B40B82">
      <w:pPr>
        <w:pStyle w:val="a3"/>
        <w:rPr>
          <w:b/>
          <w:bCs/>
        </w:rPr>
      </w:pPr>
      <w:r>
        <w:rPr>
          <w:b/>
          <w:bCs/>
        </w:rPr>
        <w:t xml:space="preserve">Владелец: </w:t>
      </w:r>
      <w:r>
        <w:rPr>
          <w:b/>
          <w:bCs/>
        </w:rPr>
        <w:t>Смирнова М.А.</w:t>
      </w:r>
      <w:r>
        <w:rPr>
          <w:b/>
          <w:bCs/>
        </w:rPr>
        <w:t xml:space="preserve">  Питомец:</w:t>
      </w:r>
      <w:r>
        <w:rPr>
          <w:b/>
          <w:bCs/>
        </w:rPr>
        <w:t xml:space="preserve"> к. Томас; самец; Метис; 9 лет 10 мес.</w:t>
      </w:r>
    </w:p>
    <w:p w14:paraId="3E00A297" w14:textId="1767673F" w:rsidR="00B40B82" w:rsidRDefault="00B40B82" w:rsidP="00B40B82">
      <w:pPr>
        <w:pStyle w:val="a3"/>
        <w:rPr>
          <w:b/>
          <w:bCs/>
        </w:rPr>
      </w:pPr>
      <w:r>
        <w:rPr>
          <w:b/>
          <w:bCs/>
        </w:rPr>
        <w:t>Дата:</w:t>
      </w:r>
      <w:r>
        <w:rPr>
          <w:b/>
          <w:bCs/>
        </w:rPr>
        <w:t xml:space="preserve"> 08.04.2025</w:t>
      </w:r>
    </w:p>
    <w:p w14:paraId="396A4EC7" w14:textId="43E3529D" w:rsidR="00B40B82" w:rsidRDefault="00B40B82" w:rsidP="00B40B82">
      <w:pPr>
        <w:pStyle w:val="a3"/>
      </w:pPr>
      <w:r>
        <w:rPr>
          <w:b/>
          <w:bCs/>
        </w:rPr>
        <w:t xml:space="preserve">ДЕТАЛИЗИРОВАННОЕ УЛЬТРАЗВУКОВОЕ ИССЛЕДОВАНИЕ БРЮШНОЙ ПОЛОСТИ </w:t>
      </w:r>
      <w:r>
        <w:br/>
      </w:r>
      <w:r>
        <w:br/>
      </w:r>
      <w:r>
        <w:rPr>
          <w:b/>
          <w:bCs/>
          <w:u w:val="single"/>
        </w:rPr>
        <w:t>Наличие свободной жидкости в брюшной полости</w:t>
      </w:r>
      <w:r>
        <w:rPr>
          <w:b/>
          <w:bCs/>
        </w:rPr>
        <w:t>:</w:t>
      </w:r>
      <w:r>
        <w:t xml:space="preserve"> </w:t>
      </w:r>
      <w:r>
        <w:rPr>
          <w:iCs/>
        </w:rPr>
        <w:t xml:space="preserve">не визуализируется </w:t>
      </w:r>
      <w:r>
        <w:br/>
      </w:r>
      <w:r>
        <w:rPr>
          <w:b/>
          <w:bCs/>
          <w:u w:val="single"/>
        </w:rPr>
        <w:t>Лимфатические узлы брюшной полости</w:t>
      </w:r>
      <w:r>
        <w:rPr>
          <w:b/>
          <w:bCs/>
        </w:rPr>
        <w:t>:</w:t>
      </w:r>
      <w:r>
        <w:t xml:space="preserve"> без особенностей</w:t>
      </w:r>
      <w:r>
        <w:br/>
      </w:r>
      <w:r>
        <w:br/>
      </w:r>
      <w:r>
        <w:rPr>
          <w:b/>
          <w:bCs/>
          <w:u w:val="single"/>
        </w:rPr>
        <w:t>Мочевой пузырь</w:t>
      </w:r>
      <w:r>
        <w:rPr>
          <w:b/>
          <w:bCs/>
        </w:rPr>
        <w:t>:</w:t>
      </w:r>
      <w:r>
        <w:t xml:space="preserve"> визуализируется. Расположение типичное. Форма каплевидная. Размер: </w:t>
      </w:r>
      <w:r>
        <w:rPr>
          <w:iCs/>
        </w:rPr>
        <w:t>умеренно</w:t>
      </w:r>
      <w:r>
        <w:rPr>
          <w:i/>
          <w:iCs/>
        </w:rPr>
        <w:t xml:space="preserve"> </w:t>
      </w:r>
      <w:r>
        <w:t xml:space="preserve">наполнен. Содержимое: </w:t>
      </w:r>
      <w:r>
        <w:t>не</w:t>
      </w:r>
      <w:r>
        <w:rPr>
          <w:iCs/>
        </w:rPr>
        <w:t>однородное, анэхогенное</w:t>
      </w:r>
      <w:r>
        <w:rPr>
          <w:iCs/>
        </w:rPr>
        <w:t xml:space="preserve"> с умеренным количеством мелкодисперсной, однородной, слабо осаждаемой гипоэхогенной взвеси</w:t>
      </w:r>
      <w:r>
        <w:t xml:space="preserve">. Стенка </w:t>
      </w:r>
      <w:r>
        <w:rPr>
          <w:iCs/>
        </w:rPr>
        <w:t>не</w:t>
      </w:r>
      <w:r>
        <w:rPr>
          <w:i/>
          <w:iCs/>
        </w:rPr>
        <w:t xml:space="preserve"> </w:t>
      </w:r>
      <w:r>
        <w:rPr>
          <w:iCs/>
        </w:rPr>
        <w:t>утолщена</w:t>
      </w:r>
      <w:r>
        <w:t xml:space="preserve">, </w:t>
      </w:r>
      <w:r>
        <w:t xml:space="preserve">1,5 </w:t>
      </w:r>
      <w:r>
        <w:t>мм. Новообразования не визуализируются.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  <w:u w:val="single"/>
        </w:rPr>
        <w:t>Почки:</w:t>
      </w:r>
      <w:r>
        <w:rPr>
          <w:b/>
          <w:bCs/>
        </w:rPr>
        <w:t xml:space="preserve"> </w:t>
      </w:r>
      <w:r>
        <w:br/>
      </w:r>
      <w:r>
        <w:rPr>
          <w:b/>
          <w:bCs/>
        </w:rPr>
        <w:t>Левая почка:</w:t>
      </w:r>
      <w:r>
        <w:t xml:space="preserve"> визуализируется. Не увеличена, </w:t>
      </w:r>
      <w:r>
        <w:t xml:space="preserve">39,4 </w:t>
      </w:r>
      <w:r>
        <w:t xml:space="preserve">мм. Форма овальная. Контуры ровные. Расположение типичное. Капсула дифференцируется. КМД </w:t>
      </w:r>
      <w:r>
        <w:rPr>
          <w:iCs/>
        </w:rPr>
        <w:t>сохранена</w:t>
      </w:r>
      <w:r>
        <w:rPr>
          <w:i/>
          <w:iCs/>
        </w:rPr>
        <w:t>.</w:t>
      </w:r>
      <w:r>
        <w:t xml:space="preserve"> Соотношение коркового и мозгового слоев: </w:t>
      </w:r>
      <w:r>
        <w:rPr>
          <w:iCs/>
        </w:rPr>
        <w:t>нормальное</w:t>
      </w:r>
      <w:r>
        <w:rPr>
          <w:i/>
          <w:iCs/>
        </w:rPr>
        <w:t xml:space="preserve">. </w:t>
      </w:r>
      <w:r>
        <w:t xml:space="preserve">Корковый слой </w:t>
      </w:r>
      <w:r>
        <w:t>слабо не</w:t>
      </w:r>
      <w:r>
        <w:t xml:space="preserve">однородный, </w:t>
      </w:r>
      <w:r>
        <w:t xml:space="preserve">с единичными точечными эхогенными включениями; </w:t>
      </w:r>
      <w:r>
        <w:t xml:space="preserve">эхогенность </w:t>
      </w:r>
      <w:r>
        <w:rPr>
          <w:iCs/>
        </w:rPr>
        <w:t>повышена</w:t>
      </w:r>
      <w:r>
        <w:t xml:space="preserve">. Мозговой слой </w:t>
      </w:r>
      <w:r>
        <w:t>не</w:t>
      </w:r>
      <w:r>
        <w:t>однородный,</w:t>
      </w:r>
      <w:r>
        <w:t xml:space="preserve"> с точечными гиперэхогенными включениями;</w:t>
      </w:r>
      <w:r>
        <w:t xml:space="preserve"> эхогенность не изменена. Лоханка </w:t>
      </w:r>
      <w:r>
        <w:rPr>
          <w:iCs/>
        </w:rPr>
        <w:t>не изменена</w:t>
      </w:r>
      <w:r>
        <w:t>. Конкременты не визуализируются. Мочеточник не визуализируется, не расширен. Сосудистый рисунок (ЦДК) выражен умеренно. Новообразования не визуализируются.</w:t>
      </w:r>
      <w:r>
        <w:br/>
      </w:r>
      <w:r>
        <w:rPr>
          <w:b/>
          <w:bCs/>
        </w:rPr>
        <w:t>Правая почка:</w:t>
      </w:r>
      <w:r>
        <w:t xml:space="preserve"> визуализируется. Не увеличена, 3</w:t>
      </w:r>
      <w:r>
        <w:t>8,6</w:t>
      </w:r>
      <w:r>
        <w:t xml:space="preserve"> мм. Форма овальная. Контуры ровные. Расположение типичное. Капсула дифференцируется. КМД </w:t>
      </w:r>
      <w:r>
        <w:rPr>
          <w:iCs/>
        </w:rPr>
        <w:t>сохранена</w:t>
      </w:r>
      <w:r>
        <w:rPr>
          <w:i/>
          <w:iCs/>
        </w:rPr>
        <w:t>.</w:t>
      </w:r>
      <w:r>
        <w:t xml:space="preserve"> Соотношение коркового и мозгового слоев: </w:t>
      </w:r>
      <w:r>
        <w:rPr>
          <w:iCs/>
        </w:rPr>
        <w:t>нормальное</w:t>
      </w:r>
      <w:r>
        <w:rPr>
          <w:i/>
          <w:iCs/>
        </w:rPr>
        <w:t xml:space="preserve">. </w:t>
      </w:r>
      <w:r>
        <w:t xml:space="preserve">Корковый слой слабо неоднородный, с единичными точечными эхогенными включениями; эхогенность </w:t>
      </w:r>
      <w:r>
        <w:rPr>
          <w:iCs/>
        </w:rPr>
        <w:t>повышена</w:t>
      </w:r>
      <w:r>
        <w:t xml:space="preserve">. Мозговой слой неоднородный, с точечными гиперэхогенными включениями; эхогенность не изменена. Лоханка </w:t>
      </w:r>
      <w:r>
        <w:rPr>
          <w:iCs/>
        </w:rPr>
        <w:t>не изменена</w:t>
      </w:r>
      <w:r>
        <w:t>. Конкременты не визуализируются. Мочеточник не визуализируется, не расширен. Сосудистый рисунок (ЦДК) выражен умеренно. Новообразования не визуализируются.</w:t>
      </w:r>
    </w:p>
    <w:p w14:paraId="3E5CEC8E" w14:textId="63E54851" w:rsidR="00B40B82" w:rsidRPr="00A467EB" w:rsidRDefault="00B40B82" w:rsidP="00B40B8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/>
      </w:r>
      <w:r w:rsidRPr="00153EFC">
        <w:rPr>
          <w:rFonts w:ascii="Times New Roman" w:hAnsi="Times New Roman" w:cs="Times New Roman"/>
          <w:b/>
          <w:bCs/>
          <w:u w:val="single"/>
        </w:rPr>
        <w:t>Надпочечники</w:t>
      </w:r>
      <w:r w:rsidRPr="00153EFC">
        <w:rPr>
          <w:rFonts w:ascii="Times New Roman" w:hAnsi="Times New Roman" w:cs="Times New Roman"/>
          <w:b/>
          <w:bCs/>
        </w:rPr>
        <w:t>:</w:t>
      </w:r>
      <w:r w:rsidRPr="00153EFC">
        <w:rPr>
          <w:rFonts w:ascii="Times New Roman" w:hAnsi="Times New Roman" w:cs="Times New Roman"/>
        </w:rPr>
        <w:br/>
      </w:r>
      <w:r w:rsidRPr="00A467EB">
        <w:rPr>
          <w:rFonts w:ascii="Times New Roman" w:hAnsi="Times New Roman" w:cs="Times New Roman"/>
          <w:b/>
          <w:bCs/>
          <w:sz w:val="24"/>
          <w:szCs w:val="24"/>
        </w:rPr>
        <w:t>Левый надпочечник:</w:t>
      </w:r>
      <w:r w:rsidRPr="00A467EB">
        <w:rPr>
          <w:rFonts w:ascii="Times New Roman" w:hAnsi="Times New Roman" w:cs="Times New Roman"/>
          <w:sz w:val="24"/>
          <w:szCs w:val="24"/>
        </w:rPr>
        <w:t xml:space="preserve"> визуализируется. Размер</w:t>
      </w:r>
      <w:r>
        <w:rPr>
          <w:rFonts w:ascii="Times New Roman" w:hAnsi="Times New Roman" w:cs="Times New Roman"/>
          <w:sz w:val="24"/>
          <w:szCs w:val="24"/>
        </w:rPr>
        <w:t>: не увеличен, ширина каудального полюса</w:t>
      </w:r>
      <w:r w:rsidRPr="00A467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3,2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467EB">
        <w:rPr>
          <w:rFonts w:ascii="Times New Roman" w:hAnsi="Times New Roman" w:cs="Times New Roman"/>
          <w:sz w:val="24"/>
          <w:szCs w:val="24"/>
        </w:rPr>
        <w:t xml:space="preserve">м. Форма типичная. Контуры ровные. Границы четкие. Эхогенность не изменена. Эхоструктура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A467EB">
        <w:rPr>
          <w:rFonts w:ascii="Times New Roman" w:hAnsi="Times New Roman" w:cs="Times New Roman"/>
          <w:sz w:val="24"/>
          <w:szCs w:val="24"/>
        </w:rPr>
        <w:t>однородная</w:t>
      </w:r>
      <w:r>
        <w:rPr>
          <w:rFonts w:ascii="Times New Roman" w:hAnsi="Times New Roman" w:cs="Times New Roman"/>
          <w:sz w:val="24"/>
          <w:szCs w:val="24"/>
        </w:rPr>
        <w:t xml:space="preserve"> с точечными и штриховидными гиперэхогенными включениями</w:t>
      </w:r>
      <w:r w:rsidRPr="00A467EB">
        <w:rPr>
          <w:rFonts w:ascii="Times New Roman" w:hAnsi="Times New Roman" w:cs="Times New Roman"/>
          <w:sz w:val="24"/>
          <w:szCs w:val="24"/>
        </w:rPr>
        <w:t>. КМД с</w:t>
      </w:r>
      <w:r>
        <w:rPr>
          <w:rFonts w:ascii="Times New Roman" w:hAnsi="Times New Roman" w:cs="Times New Roman"/>
          <w:sz w:val="24"/>
          <w:szCs w:val="24"/>
        </w:rPr>
        <w:t>глажена</w:t>
      </w:r>
      <w:r w:rsidRPr="00A467EB">
        <w:rPr>
          <w:rFonts w:ascii="Times New Roman" w:hAnsi="Times New Roman" w:cs="Times New Roman"/>
          <w:sz w:val="24"/>
          <w:szCs w:val="24"/>
        </w:rPr>
        <w:t>. Новообразования не визуализируются.</w:t>
      </w:r>
      <w:r w:rsidRPr="00A467EB">
        <w:rPr>
          <w:rFonts w:ascii="Times New Roman" w:hAnsi="Times New Roman" w:cs="Times New Roman"/>
          <w:sz w:val="24"/>
          <w:szCs w:val="24"/>
        </w:rPr>
        <w:br/>
      </w:r>
      <w:r w:rsidRPr="00A467EB">
        <w:rPr>
          <w:rFonts w:ascii="Times New Roman" w:hAnsi="Times New Roman" w:cs="Times New Roman"/>
          <w:b/>
          <w:bCs/>
          <w:sz w:val="24"/>
          <w:szCs w:val="24"/>
        </w:rPr>
        <w:t>Правый надпочечник:</w:t>
      </w:r>
      <w:r w:rsidRPr="00A467EB">
        <w:rPr>
          <w:rFonts w:ascii="Times New Roman" w:hAnsi="Times New Roman" w:cs="Times New Roman"/>
          <w:sz w:val="24"/>
          <w:szCs w:val="24"/>
        </w:rPr>
        <w:t xml:space="preserve"> визуализируется. Размер</w:t>
      </w:r>
      <w:r>
        <w:rPr>
          <w:rFonts w:ascii="Times New Roman" w:hAnsi="Times New Roman" w:cs="Times New Roman"/>
          <w:sz w:val="24"/>
          <w:szCs w:val="24"/>
        </w:rPr>
        <w:t>: не увеличен, ширина каудального полюса</w:t>
      </w:r>
      <w:r w:rsidRPr="00A467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3,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A467EB">
        <w:rPr>
          <w:rFonts w:ascii="Times New Roman" w:hAnsi="Times New Roman" w:cs="Times New Roman"/>
          <w:sz w:val="24"/>
          <w:szCs w:val="24"/>
        </w:rPr>
        <w:t xml:space="preserve">м. Форма типичная. Контуры ровные. Границы четкие. Эхогенность не </w:t>
      </w:r>
      <w:r w:rsidRPr="00A467EB">
        <w:rPr>
          <w:rFonts w:ascii="Times New Roman" w:hAnsi="Times New Roman" w:cs="Times New Roman"/>
          <w:sz w:val="24"/>
          <w:szCs w:val="24"/>
        </w:rPr>
        <w:lastRenderedPageBreak/>
        <w:t xml:space="preserve">изменена. Эхоструктура </w:t>
      </w:r>
      <w:r>
        <w:rPr>
          <w:rFonts w:ascii="Times New Roman" w:hAnsi="Times New Roman" w:cs="Times New Roman"/>
          <w:sz w:val="24"/>
          <w:szCs w:val="24"/>
        </w:rPr>
        <w:t xml:space="preserve">слабо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A467EB">
        <w:rPr>
          <w:rFonts w:ascii="Times New Roman" w:hAnsi="Times New Roman" w:cs="Times New Roman"/>
          <w:sz w:val="24"/>
          <w:szCs w:val="24"/>
        </w:rPr>
        <w:t>однородная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 xml:space="preserve">единичными </w:t>
      </w:r>
      <w:r>
        <w:rPr>
          <w:rFonts w:ascii="Times New Roman" w:hAnsi="Times New Roman" w:cs="Times New Roman"/>
          <w:sz w:val="24"/>
          <w:szCs w:val="24"/>
        </w:rPr>
        <w:t>точечными гиперэхогенными включениями</w:t>
      </w:r>
      <w:r w:rsidRPr="00A467EB">
        <w:rPr>
          <w:rFonts w:ascii="Times New Roman" w:hAnsi="Times New Roman" w:cs="Times New Roman"/>
          <w:sz w:val="24"/>
          <w:szCs w:val="24"/>
        </w:rPr>
        <w:t>. КМД с</w:t>
      </w:r>
      <w:r>
        <w:rPr>
          <w:rFonts w:ascii="Times New Roman" w:hAnsi="Times New Roman" w:cs="Times New Roman"/>
          <w:sz w:val="24"/>
          <w:szCs w:val="24"/>
        </w:rPr>
        <w:t>глажена</w:t>
      </w:r>
      <w:r w:rsidRPr="00A467EB">
        <w:rPr>
          <w:rFonts w:ascii="Times New Roman" w:hAnsi="Times New Roman" w:cs="Times New Roman"/>
          <w:sz w:val="24"/>
          <w:szCs w:val="24"/>
        </w:rPr>
        <w:t>. Новообразования не визуализируются.</w:t>
      </w:r>
    </w:p>
    <w:p w14:paraId="0DEBC946" w14:textId="77777777" w:rsidR="00B40B82" w:rsidRPr="00153EFC" w:rsidRDefault="00B40B82" w:rsidP="00B40B82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10F5B116" w14:textId="55D99676" w:rsidR="00B40B82" w:rsidRDefault="00B40B82" w:rsidP="00B40B82">
      <w:pPr>
        <w:pStyle w:val="a3"/>
      </w:pPr>
      <w:r>
        <w:rPr>
          <w:b/>
          <w:bCs/>
          <w:u w:val="single"/>
        </w:rPr>
        <w:t>Селезенка</w:t>
      </w:r>
      <w:r>
        <w:rPr>
          <w:b/>
          <w:bCs/>
        </w:rPr>
        <w:t>:</w:t>
      </w:r>
      <w:r>
        <w:t xml:space="preserve"> визуализируется. Размер: не</w:t>
      </w:r>
      <w:r>
        <w:rPr>
          <w:i/>
          <w:iCs/>
        </w:rPr>
        <w:t xml:space="preserve"> </w:t>
      </w:r>
      <w:r>
        <w:t>увеличен</w:t>
      </w:r>
      <w:r>
        <w:t>а, толщина 8,2 мм</w:t>
      </w:r>
      <w:r>
        <w:t>. Контуры ровные. Эхоструктура</w:t>
      </w:r>
      <w:r>
        <w:t xml:space="preserve"> не</w:t>
      </w:r>
      <w:r>
        <w:t>однородная</w:t>
      </w:r>
      <w:r>
        <w:t>, очагово</w:t>
      </w:r>
      <w:r>
        <w:t>. Эхогенность не изменена. Сосудистый рисунок выражен умеренно. Новообразования</w:t>
      </w:r>
      <w:r>
        <w:t xml:space="preserve">: </w:t>
      </w:r>
      <w:r>
        <w:t>визуализируются</w:t>
      </w:r>
      <w:r>
        <w:t xml:space="preserve"> множественные гиперэхогенные, округлой формы, аваскулярные, с четкими, ровными контурами, диаметром до 4,7 мм</w:t>
      </w:r>
      <w:r>
        <w:t>.</w:t>
      </w:r>
      <w:r>
        <w:br/>
      </w:r>
      <w:r>
        <w:br/>
      </w:r>
      <w:r>
        <w:rPr>
          <w:b/>
          <w:bCs/>
          <w:u w:val="single"/>
        </w:rPr>
        <w:t>Печень</w:t>
      </w:r>
      <w:r>
        <w:rPr>
          <w:b/>
          <w:bCs/>
        </w:rPr>
        <w:t>:</w:t>
      </w:r>
      <w:r>
        <w:t xml:space="preserve"> визуализируется. Расположение: типичное. Размер: не увеличена. Контуры ровные, четкие. Свободный край </w:t>
      </w:r>
      <w:r>
        <w:t>слабо скруглен</w:t>
      </w:r>
      <w:r>
        <w:t xml:space="preserve">. Эхоструктура паренхимы однородная. Эхогенность </w:t>
      </w:r>
      <w:r>
        <w:t>слабо повышена</w:t>
      </w:r>
      <w:r>
        <w:t>. Сосудистый рисунок печени выражен умеренно. Новообразования не выявлены.</w:t>
      </w:r>
      <w:r>
        <w:br/>
      </w:r>
      <w:r>
        <w:br/>
      </w:r>
      <w:r>
        <w:rPr>
          <w:b/>
          <w:bCs/>
          <w:u w:val="single"/>
        </w:rPr>
        <w:t>Желчный пузырь</w:t>
      </w:r>
      <w:r>
        <w:rPr>
          <w:b/>
          <w:bCs/>
        </w:rPr>
        <w:t>:</w:t>
      </w:r>
      <w:r>
        <w:t xml:space="preserve"> визуализируется. Умеренно наполнен. Контуры ровные. Форма пузыря типичная. Содержимое однородное, анэхогенное. Стенка не </w:t>
      </w:r>
      <w:proofErr w:type="gramStart"/>
      <w:r>
        <w:t xml:space="preserve">утолщена,  </w:t>
      </w:r>
      <w:r>
        <w:t>1</w:t>
      </w:r>
      <w:proofErr w:type="gramEnd"/>
      <w:r>
        <w:t xml:space="preserve">,0 </w:t>
      </w:r>
      <w:r>
        <w:t xml:space="preserve">мм. Общий желчный проток </w:t>
      </w:r>
      <w:r>
        <w:t xml:space="preserve">не расширен, диаметр 2,5 </w:t>
      </w:r>
      <w:r>
        <w:t>мм.</w:t>
      </w:r>
      <w:r>
        <w:br/>
      </w:r>
      <w:r>
        <w:rPr>
          <w:u w:val="single"/>
        </w:rPr>
        <w:br/>
      </w:r>
      <w:r>
        <w:rPr>
          <w:b/>
          <w:bCs/>
          <w:u w:val="single"/>
        </w:rPr>
        <w:t xml:space="preserve">Поджелудочная </w:t>
      </w:r>
      <w:proofErr w:type="gramStart"/>
      <w:r>
        <w:rPr>
          <w:b/>
          <w:bCs/>
          <w:u w:val="single"/>
        </w:rPr>
        <w:t>железа</w:t>
      </w:r>
      <w:r>
        <w:rPr>
          <w:u w:val="single"/>
        </w:rPr>
        <w:t xml:space="preserve"> </w:t>
      </w:r>
      <w:r>
        <w:rPr>
          <w:b/>
          <w:bCs/>
        </w:rPr>
        <w:t>:</w:t>
      </w:r>
      <w:proofErr w:type="gramEnd"/>
      <w:r>
        <w:t xml:space="preserve"> визуализируется. Эхоструктура </w:t>
      </w:r>
      <w:r>
        <w:t>слабо не</w:t>
      </w:r>
      <w:r>
        <w:t>однородная</w:t>
      </w:r>
      <w:r>
        <w:t>, с единичными штриховидными гиперэхогенными включениями</w:t>
      </w:r>
      <w:r>
        <w:t xml:space="preserve">. Эхогенность не изменена. Левая доля не увеличена, толщина </w:t>
      </w:r>
      <w:r>
        <w:t xml:space="preserve">5,6 </w:t>
      </w:r>
      <w:r>
        <w:t xml:space="preserve">мм. </w:t>
      </w:r>
      <w:proofErr w:type="gramStart"/>
      <w:r>
        <w:t>Тело :</w:t>
      </w:r>
      <w:proofErr w:type="gramEnd"/>
      <w:r>
        <w:t xml:space="preserve"> не увеличено, толщина </w:t>
      </w:r>
      <w:r>
        <w:t xml:space="preserve">4,9 </w:t>
      </w:r>
      <w:r>
        <w:t xml:space="preserve">мм. Правая доля не увеличена, толщина </w:t>
      </w:r>
      <w:r>
        <w:t xml:space="preserve">3,7 </w:t>
      </w:r>
      <w:r>
        <w:t xml:space="preserve">мм. Проток не расширен, </w:t>
      </w:r>
      <w:r>
        <w:t xml:space="preserve">диаметр 0,6 </w:t>
      </w:r>
      <w:r>
        <w:t>мм. Новообразования не визуализируются. Жировая ткань в области поджелудочной железы не изменена.</w:t>
      </w:r>
      <w:r>
        <w:br/>
      </w:r>
      <w:r>
        <w:br/>
      </w:r>
      <w:r>
        <w:rPr>
          <w:b/>
          <w:bCs/>
          <w:u w:val="single"/>
        </w:rPr>
        <w:t>Желудочно-кишечный тракт</w:t>
      </w:r>
      <w:r>
        <w:rPr>
          <w:b/>
          <w:bCs/>
        </w:rPr>
        <w:t>:</w:t>
      </w:r>
      <w:r>
        <w:br/>
      </w:r>
      <w:r>
        <w:rPr>
          <w:b/>
          <w:bCs/>
        </w:rPr>
        <w:t>Желудок:</w:t>
      </w:r>
      <w:r>
        <w:t xml:space="preserve"> перистальтика сохранена. Толщина стенки: видимые стенки не утолщены </w:t>
      </w:r>
      <w:r>
        <w:br/>
        <w:t xml:space="preserve">2,7 </w:t>
      </w:r>
      <w:r>
        <w:t>мм. Дифференциация слоев стенки сохранена. Соотношение слоев стенки желудка не изменено. Содержимое:</w:t>
      </w:r>
      <w:r>
        <w:t xml:space="preserve"> газ в малом количестве.</w:t>
      </w:r>
      <w:r>
        <w:br/>
      </w:r>
      <w:r>
        <w:rPr>
          <w:b/>
          <w:bCs/>
        </w:rPr>
        <w:t>12-перстная кишка:</w:t>
      </w:r>
      <w:r>
        <w:t xml:space="preserve"> перистальтика сохранена. Толщина стенки: не утолщены </w:t>
      </w:r>
      <w:r>
        <w:t xml:space="preserve">2,3 </w:t>
      </w:r>
      <w:r>
        <w:t>мм. Дифференциация слоев стенки сохранена. Соотношение слоев стенки кишки не изменено. Просвет не расширен.</w:t>
      </w:r>
      <w:r>
        <w:br/>
      </w:r>
      <w:r>
        <w:rPr>
          <w:b/>
          <w:bCs/>
        </w:rPr>
        <w:t>Тощая кишка:</w:t>
      </w:r>
      <w:r>
        <w:t xml:space="preserve"> перистальтика сохранена. Толщина стенки: не утолщены </w:t>
      </w:r>
      <w:r>
        <w:t xml:space="preserve">1,9-2,0 </w:t>
      </w:r>
      <w:r>
        <w:t>мм. Дифференциация слоев стенки сохранена. Соотношение слоев стенки кишки изменено</w:t>
      </w:r>
      <w:r>
        <w:t>, слабо утолщен подслизистый слой</w:t>
      </w:r>
      <w:r>
        <w:t>. Просвет не расширен.</w:t>
      </w:r>
      <w:r>
        <w:br/>
      </w:r>
      <w:r>
        <w:rPr>
          <w:b/>
          <w:bCs/>
        </w:rPr>
        <w:t>Подвздошная кишка:</w:t>
      </w:r>
      <w:r>
        <w:t xml:space="preserve"> перистальтика сохранена. Толщина стенки: не утолщены </w:t>
      </w:r>
      <w:r>
        <w:t xml:space="preserve">2,8 </w:t>
      </w:r>
      <w:r>
        <w:t>мм. Дифференциация слоев стенки сохранена</w:t>
      </w:r>
      <w:r>
        <w:t>, эхогенность слизистого слоя слабо повышена</w:t>
      </w:r>
      <w:r>
        <w:t>. Соотношение слоев стенки кишки не изменено. Просвет не расширен.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стенки: не утолщены </w:t>
      </w:r>
      <w:r>
        <w:br/>
        <w:t xml:space="preserve">1,4 </w:t>
      </w:r>
      <w:r>
        <w:t>мм. Дифференциация слоев стенки сохранена. Соотношение слоев стенки кишки не изменено. Просвет расширен однородным гиперэхогенным содержимым.</w:t>
      </w:r>
      <w:r>
        <w:br/>
      </w:r>
      <w:r>
        <w:br/>
      </w:r>
      <w:r>
        <w:rPr>
          <w:b/>
          <w:bCs/>
          <w:u w:val="single"/>
        </w:rPr>
        <w:t>Ультразвуковые особенности других органов</w:t>
      </w:r>
      <w:r>
        <w:rPr>
          <w:b/>
          <w:bCs/>
        </w:rPr>
        <w:t>:</w:t>
      </w:r>
      <w:r>
        <w:t xml:space="preserve"> </w:t>
      </w:r>
      <w:r>
        <w:t>эхогенность жировой ткани слабо повышена в области подвздошно-ободочного сочленения.</w:t>
      </w:r>
      <w:r>
        <w:br/>
      </w:r>
      <w:r>
        <w:br/>
      </w:r>
      <w:r>
        <w:rPr>
          <w:b/>
          <w:bCs/>
          <w:sz w:val="27"/>
          <w:szCs w:val="27"/>
          <w:u w:val="single"/>
        </w:rPr>
        <w:t>Заключение</w:t>
      </w:r>
      <w:r>
        <w:rPr>
          <w:b/>
          <w:bCs/>
          <w:sz w:val="27"/>
          <w:szCs w:val="27"/>
        </w:rPr>
        <w:t>:</w:t>
      </w:r>
      <w:r>
        <w:rPr>
          <w:b/>
          <w:bCs/>
        </w:rPr>
        <w:t xml:space="preserve"> </w:t>
      </w:r>
      <w:r>
        <w:t>на момент исследования визуализируются УЗ-признаки:</w:t>
      </w:r>
    </w:p>
    <w:p w14:paraId="081833F0" w14:textId="77777777" w:rsidR="00B40B82" w:rsidRDefault="00B40B82" w:rsidP="00B40B82">
      <w:pPr>
        <w:pStyle w:val="a3"/>
      </w:pPr>
      <w:r>
        <w:t xml:space="preserve">-слабо выраженного локального стеатита </w:t>
      </w:r>
      <w:r>
        <w:t>в области подвздошно-ободочного сочленения</w:t>
      </w:r>
      <w:r>
        <w:t>, данная картина, наиболее вероятно, ассоциирована с липоматозом и является вариантом видовой возрастной нормы для Томаса/ менее вероятен реактивный процесс.</w:t>
      </w:r>
    </w:p>
    <w:p w14:paraId="41A7D130" w14:textId="77777777" w:rsidR="00B40B82" w:rsidRDefault="00B40B82" w:rsidP="00B40B82">
      <w:pPr>
        <w:pStyle w:val="a3"/>
      </w:pPr>
      <w:r>
        <w:lastRenderedPageBreak/>
        <w:t>-очаговых включений в паренхиме селезенки, наиболее характерных для миелолипом/ очагов фиброза паренхимы/ узелковой гиперплазии/ неоплазия менее вероятна.</w:t>
      </w:r>
    </w:p>
    <w:p w14:paraId="1A9A3C19" w14:textId="633113D0" w:rsidR="00B40B82" w:rsidRDefault="00B40B82" w:rsidP="00B40B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84744191"/>
      <w:r>
        <w:rPr>
          <w:rFonts w:ascii="Times New Roman" w:hAnsi="Times New Roman" w:cs="Times New Roman"/>
          <w:sz w:val="24"/>
          <w:szCs w:val="24"/>
        </w:rPr>
        <w:t>-диффузных билатеральных изменений почечной ткани, наиболее характерных для хронической нефропатии/дегенеративных изменений.</w:t>
      </w:r>
      <w:bookmarkStart w:id="2" w:name="_Hlk184748967"/>
      <w:bookmarkEnd w:id="1"/>
      <w:r>
        <w:rPr>
          <w:rFonts w:ascii="Times New Roman" w:hAnsi="Times New Roman" w:cs="Times New Roman"/>
          <w:sz w:val="24"/>
          <w:szCs w:val="24"/>
        </w:rPr>
        <w:t xml:space="preserve"> Т</w:t>
      </w:r>
      <w:r>
        <w:rPr>
          <w:rFonts w:ascii="Times New Roman" w:hAnsi="Times New Roman" w:cs="Times New Roman"/>
          <w:sz w:val="24"/>
          <w:szCs w:val="24"/>
        </w:rPr>
        <w:t>очечные включения в паренхиме наиболее вероятно являются участками дистрофической минерализации/фиброза ткани.</w:t>
      </w:r>
    </w:p>
    <w:bookmarkEnd w:id="2"/>
    <w:p w14:paraId="16DD6CBC" w14:textId="0A39B558" w:rsidR="002C74D1" w:rsidRDefault="00B40B82" w:rsidP="00B40B82">
      <w:pPr>
        <w:pStyle w:val="a3"/>
      </w:pPr>
      <w:r>
        <w:t>-диффузных слабо выраженных изменений паренхимы печени, данная картина наиболее характерна для сте</w:t>
      </w:r>
      <w:r w:rsidR="002C74D1">
        <w:t>а</w:t>
      </w:r>
      <w:r>
        <w:t>тоза или иных вакуолярных гепатопатий</w:t>
      </w:r>
      <w:r w:rsidR="002C74D1">
        <w:t xml:space="preserve">; </w:t>
      </w:r>
      <w:r>
        <w:t>хронический гепатит/ хронический холангиогепатит менее вероятны.</w:t>
      </w:r>
    </w:p>
    <w:p w14:paraId="10293247" w14:textId="77777777" w:rsidR="002C74D1" w:rsidRDefault="002C74D1" w:rsidP="00B40B82">
      <w:pPr>
        <w:pStyle w:val="a3"/>
      </w:pPr>
      <w:r>
        <w:t>-структурных изменений стенок тонкого кишечника, наиболее характерных для хронической энтеропатии слабой степени выраженности.</w:t>
      </w:r>
    </w:p>
    <w:p w14:paraId="3B7D2B12" w14:textId="77777777" w:rsidR="002C74D1" w:rsidRDefault="002C74D1" w:rsidP="00B40B82">
      <w:pPr>
        <w:pStyle w:val="a3"/>
      </w:pPr>
      <w:r>
        <w:t>-слабо выраженных структурных изменений паренхимы поджелудочной железы, наиболее характерных для включений фиброза/липоматоза; полностью нельзя исключить подозрение на хронический панкреатит.</w:t>
      </w:r>
    </w:p>
    <w:p w14:paraId="6892C871" w14:textId="77777777" w:rsidR="002C74D1" w:rsidRDefault="002C74D1" w:rsidP="00B40B82">
      <w:pPr>
        <w:pStyle w:val="a3"/>
      </w:pPr>
      <w:r>
        <w:t xml:space="preserve">-эхогенных включений в структуре надпочечников билатерально, данная картина наиболее характерна для очагов дистрофической минерализации и является вариантом видовой возрастной нормы. </w:t>
      </w:r>
    </w:p>
    <w:p w14:paraId="3C974E57" w14:textId="0393F87F" w:rsidR="00B40B82" w:rsidRDefault="002C74D1" w:rsidP="00B40B82">
      <w:pPr>
        <w:pStyle w:val="a3"/>
      </w:pPr>
      <w:r>
        <w:t xml:space="preserve">-взвесь в полости мочевого пузыря является вариантом видовой нормы. </w:t>
      </w:r>
      <w:r>
        <w:br/>
      </w:r>
      <w:r w:rsidR="00B40B82">
        <w:br/>
      </w:r>
      <w:r w:rsidR="00B40B82">
        <w:rPr>
          <w:b/>
          <w:bCs/>
        </w:rPr>
        <w:t>Данное заключение не является диагнозом и должно быть клинически интерпретировано лечащим врачом.</w:t>
      </w:r>
      <w:r w:rsidR="00B40B82">
        <w:br/>
      </w:r>
      <w:r w:rsidR="00B40B82">
        <w:br/>
      </w:r>
      <w:r w:rsidR="00B40B82">
        <w:rPr>
          <w:b/>
          <w:bCs/>
          <w:sz w:val="27"/>
          <w:szCs w:val="27"/>
        </w:rPr>
        <w:t>Ветеринарный врач:</w:t>
      </w:r>
      <w:r w:rsidR="00B40B82">
        <w:rPr>
          <w:b/>
          <w:bCs/>
        </w:rPr>
        <w:t xml:space="preserve"> Голикова Е.И.</w:t>
      </w:r>
    </w:p>
    <w:p w14:paraId="13A54609" w14:textId="77777777" w:rsidR="00B40B82" w:rsidRPr="0025176B" w:rsidRDefault="00B40B82" w:rsidP="00B40B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0"/>
    <w:p w14:paraId="467C865C" w14:textId="77777777" w:rsidR="00B40B82" w:rsidRPr="0025176B" w:rsidRDefault="00B40B82" w:rsidP="00B40B82">
      <w:pPr>
        <w:rPr>
          <w:sz w:val="24"/>
          <w:szCs w:val="24"/>
        </w:rPr>
      </w:pPr>
    </w:p>
    <w:p w14:paraId="2F612CCF" w14:textId="77777777" w:rsidR="00080871" w:rsidRDefault="00080871"/>
    <w:sectPr w:rsidR="00080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B82"/>
    <w:rsid w:val="00080871"/>
    <w:rsid w:val="002C74D1"/>
    <w:rsid w:val="00B4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893A"/>
  <w15:chartTrackingRefBased/>
  <w15:docId w15:val="{12FDEB26-B3A7-48C3-BEE4-2373FAD2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B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0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X:\&#1044;&#1051;&#1071;%20&#1042;&#1056;&#1040;&#1063;&#1045;&#1049;!\&#1063;&#1091;&#1084;&#1072;&#1082;&#1086;&#1074;&#1072;%20&#1055;.&#1040;\Image_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</dc:creator>
  <cp:keywords/>
  <dc:description/>
  <cp:lastModifiedBy>Uzi</cp:lastModifiedBy>
  <cp:revision>1</cp:revision>
  <cp:lastPrinted>2025-04-08T07:21:00Z</cp:lastPrinted>
  <dcterms:created xsi:type="dcterms:W3CDTF">2025-04-08T07:06:00Z</dcterms:created>
  <dcterms:modified xsi:type="dcterms:W3CDTF">2025-04-08T07:22:00Z</dcterms:modified>
</cp:coreProperties>
</file>