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283" w:left="-426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object w:dxaOrig="2389" w:dyaOrig="627">
          <v:rect xmlns:o="urn:schemas-microsoft-com:office:office" xmlns:v="urn:schemas-microsoft-com:vml" id="rectole0000000000" style="width:119.450000pt;height:31.3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                   </w:t>
      </w:r>
    </w:p>
    <w:p>
      <w:pPr>
        <w:spacing w:before="0" w:after="200" w:line="276"/>
        <w:ind w:right="283" w:left="-426" w:firstLine="0"/>
        <w:jc w:val="left"/>
        <w:rPr>
          <w:rFonts w:ascii="Times New Roman" w:hAnsi="Times New Roman" w:cs="Times New Roman" w:eastAsia="Times New Roman"/>
          <w:b/>
          <w:color w:val="197279"/>
          <w:spacing w:val="0"/>
          <w:position w:val="0"/>
          <w:sz w:val="2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197279"/>
          <w:spacing w:val="0"/>
          <w:position w:val="0"/>
          <w:sz w:val="24"/>
          <w:shd w:fill="auto" w:val="clear"/>
        </w:rPr>
        <w:t xml:space="preserve">Сайт: </w:t>
      </w:r>
      <w:r>
        <w:rPr>
          <w:rFonts w:ascii="Times New Roman" w:hAnsi="Times New Roman" w:cs="Times New Roman" w:eastAsia="Times New Roman"/>
          <w:b/>
          <w:color w:val="197279"/>
          <w:spacing w:val="0"/>
          <w:position w:val="0"/>
          <w:sz w:val="24"/>
          <w:u w:val="single"/>
          <w:shd w:fill="auto" w:val="clear"/>
        </w:rPr>
        <w:t xml:space="preserve">https:// aasak.ru/                                                                                     </w:t>
      </w:r>
      <w:r>
        <w:rPr>
          <w:rFonts w:ascii="Times New Roman" w:hAnsi="Times New Roman" w:cs="Times New Roman" w:eastAsia="Times New Roman"/>
          <w:b/>
          <w:color w:val="197279"/>
          <w:spacing w:val="0"/>
          <w:position w:val="0"/>
          <w:sz w:val="22"/>
          <w:u w:val="single"/>
          <w:shd w:fill="auto" w:val="clear"/>
        </w:rPr>
        <w:t xml:space="preserve">тел.: +79175307575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ПРОТОКОЛ УЛЬТРАЗВУКОВОГО ИССЛЕДОВАНИЯ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                                       от 03.06.2025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shd w:fill="auto" w:val="clear"/>
        </w:rPr>
        <w:t xml:space="preserve">Владелец: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Ершова М. В.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2"/>
          <w:shd w:fill="auto" w:val="clear"/>
        </w:rPr>
        <w:t xml:space="preserve">Животное: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кот Сеня, метис, 12 лет 9 мес.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  <w:t xml:space="preserve">ПЕЧЕНЬ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Размер: увеличена; расположение: вентральный край выходит за пределы рёберной дуги; края притуплены; контуры ровные; капсула чётко визуализируется; эхогенность паренхимы: повышена, гиперэхогенная относительно жировой ткани серповидной связки; структура паренхимы: неоднородная, мелко- и среднезернистая; сосудистый рисунок несколько обеднён; очаговые образования: не визуализируются.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  <w:t xml:space="preserve">ЖЕЛЧЕВЫВОДЯЩАЯ СИСТЕМА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Желчный пузырь. Наполнение: умеренное; форма продолговатая; стенки неравномерно утолщены, 1,03-1,11мм; гиперэхогенные, неровные; содержимое немного неоднородное: мелкодисперсная взвесь в небольшом количестве; пузырный и общий желчный проток плохо визуализируются, не расширены.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  <w:t xml:space="preserve">ПОДЖЕЛУДОЧНАЯ ЖЕЛЕЗА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Не визуализируется. Область левой доли поджелудочной железы не изменена. Эхогенность жировой клетчатки не повышена.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  <w:t xml:space="preserve">ЖЕЛУДОЧНО-КИШЕЧНЫЙ ТРАКТ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Желудок. Содержимое: газ в небольшом количестве; перистальтика сохранена. Видимые стенки не утолщены 3,88 мм; дифференциация слоев сохранена; складчатость сохранена. Соотношение слоёв изменено: умеренно утолщен подслизистый слой.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Тонкий кишечник. Содержимое: химус, газ в небольшом количестве, мелкие трихобезоары; просвет не расширен; поступательная перистальтика сохранена. Стенки: ДПК 2,20 мм; тощая кишка 1,99 мм, подвздошная кишка 4,17 мм; дифференциация слоев сохранена. Соотношение слоёв изменено: в тощей кишке сегментарно немного утолщен подслизистый слой, в подвздошной кишке выраженно утолщен мышечный слой (до 2,08 мм).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Толстый кишечник. Содержимое: каловые массы в большом количестве, много газа; стенки: слепая 3,00-3,38 мм, ободочная 1,12 мм. Дифференциация слоев сохранена. В слепой кишке выражен фолликулярный слой. В ободочной кишке соотношение слоёв не изменено.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  <w:t xml:space="preserve">СЕЛЕЗЁНКА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Расположение анатомически правильное; контуры ровные, чёткие; края немного притуплены; размер: немного увеличена; эхогенность паренхимы: умеренно гиперэхогенная; структура паренхимы однородная, мелкозернистая; сосудистый рисунок: не изменён; очаговые образования: не визуализируются.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  <w:t xml:space="preserve">ЛЕВАЯ ПОЧКА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Форма бобовидная; расположение: обычное; размер: длина 35,52 мм; ширина 17,45 мм; контуры нечёткие, неровные; кортикальный слой: эхогенность повышена, умеренно гиперэхогенный, структура неоднородная; мозговой слой: гипоэхогенный, структура неоднородная; кортико-медуллярная дифференциация сохранена, соотношение к/м 1:2; лоханка не расширена; мочеточник не визуализируется. Признаки довольно выраженной минерализации в области рецессусов, визуализируются микролиты размером 1,47-1,72 мм. ЦДК: кровоток обеднён.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  <w:t xml:space="preserve">ПРАВАЯ ПОЧКА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Форма бобовидная; расположение: обычное; размер: длина 35,33 мм; ширина 20,88 мм; контуры нечёткие, неровные; кортикальный слой: эхогенность повышена, умеренно гиперэхогенный, структура неоднородная; мозговой слой: гипоэхогенный, структура однородная; кортико-медуллярная дифференциация сохранена, соотношение к/м 1:2; лоханка не расширена; мочеточник не визуализируется. Признаки довольно выраженной минерализации в области рецессусов, визуализируются микролиты размером 1,37-1,49 мм. В кортексе центрально визуализируется мелкая киста размером 2,92 мм. ЦДК: кровоток обеднён.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  <w:t xml:space="preserve">МОЧЕВОЙ ПУЗЫРЬ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Степень наполнения: умеренно наполнен; стенки 1,12 мм, не утолщены; дифференциация слоев сохранена; поверхность слизистой оболочки ровная; мышечной тонус хорошо выражен; содержимое неоднородно: визуализируется большое количество пристеночного минерализованного осадка (преимущественно мелкодисперсного).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object w:dxaOrig="4393" w:dyaOrig="4636">
          <v:rect xmlns:o="urn:schemas-microsoft-com:office:office" xmlns:v="urn:schemas-microsoft-com:vml" id="rectole0000000001" style="width:219.650000pt;height:231.8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Мочевой пузырь.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  <w:t xml:space="preserve">ЛИМФАТИЧЕСКИЕ УЗЛЫ БРЮШНОЙ ПОЛОСТИ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Эхогенность лимфоузлов в области ИЦК немного снижена. Структурно не изменены.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  <w:t xml:space="preserve">БРЮШНАЯ ПОЛОСТЬ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Свободная жидкость в брюшной полости: не визуализируется; свободный газ в брюшной полости: не визуализируется; ткани сальника и брыжейки: эхогенность жировой ткани в области ИЦК локально слабо повышена.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0"/>
          <w:u w:val="single"/>
          <w:shd w:fill="auto" w:val="clear"/>
        </w:rPr>
        <w:t xml:space="preserve">ЗАКЛЮЧЕНИЕ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УЗ признаки гепатомегалии, гепатопатии. Данная картина наиболее характерна для стеатоза выраженной степени.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УЗ признаки хронического холецистита, небольшого количества мелкодисперсного сладжа в полости пузыря.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УЗ признаки хронического гастрита (ремиссия).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УЗ признаки слабовыраженной энтеропатии.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УЗ признаки довольно выраженного хронического илеита, тифлита.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УЗ признаки локального стеатита/оментита и лимфаденопатии в области ИЦК. Наиболее вероятны реактивные изменения.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УЗ признаки слабовыраженной спленомегалии.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УЗ признаки нефропатии. Данная картина наиболее характерна для хронического нефрита/фиброза/начального нефросклероза. Признаки минерализации почек, тенденция к нефролитиазу. Визуализируется единичная мелкая киста в кортексе правой почки.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УЗ признаки обильного кристаллического осадка в полости мочевого пузыря.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УЗ признаки объёмного солидного образования правой тазовой конечности (см. описание ниже). Данная картина может соответствовать неоплазии либо застарелому инкапсулированному абсцессу (менее вероятно).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Примечание: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В области задней поверхности бедра/голени на правой тазовой конечности межмышечно визуализируется солидное образование смешанной эхогенности размером 27,38 на 19,28 см без чётких контуров. Содержит объёмный кальцинат с чёткими и неровными границами. ЦДК: кровоток выражен слабо, практически аваскулярно. Эхогенность окружающих тканей неравномерно повышена.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object w:dxaOrig="4515" w:dyaOrig="3624">
          <v:rect xmlns:o="urn:schemas-microsoft-com:office:office" xmlns:v="urn:schemas-microsoft-com:vml" id="rectole0000000002" style="width:225.750000pt;height:181.2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Новообразование мягких тканей правой тазовой конечности.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Ветеринарный врач: Сак Александра Анатольевна.</w:t>
      </w:r>
    </w:p>
    <w:p>
      <w:pPr>
        <w:spacing w:before="100" w:after="10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*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1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18"/>
          <w:shd w:fill="auto" w:val="clear"/>
        </w:rPr>
        <w:t xml:space="preserve">Исследование выполнено на УЗ-сканере    SonoScape  S2N. 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media/image2.wmf" Id="docRId5" Type="http://schemas.openxmlformats.org/officeDocument/2006/relationships/image" /><Relationship Target="styles.xml" Id="docRId7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embeddings/oleObject2.bin" Id="docRId4" Type="http://schemas.openxmlformats.org/officeDocument/2006/relationships/oleObject" /><Relationship Target="numbering.xml" Id="docRId6" Type="http://schemas.openxmlformats.org/officeDocument/2006/relationships/numbering" /></Relationships>
</file>