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D6228" w14:textId="77777777" w:rsidR="00A66592" w:rsidRDefault="00A66592" w:rsidP="00A66592">
      <w:pPr>
        <w:ind w:left="-426" w:right="283"/>
        <w:rPr>
          <w:rFonts w:ascii="Times New Roman" w:hAnsi="Times New Roman" w:cs="Times New Roman"/>
        </w:rPr>
      </w:pPr>
      <w:bookmarkStart w:id="0" w:name="_Hlk91600199"/>
      <w:r>
        <w:rPr>
          <w:rFonts w:ascii="Times New Roman" w:hAnsi="Times New Roman" w:cs="Times New Roman"/>
          <w:noProof/>
        </w:rPr>
        <w:drawing>
          <wp:inline distT="0" distB="0" distL="0" distR="0" wp14:anchorId="33DDBC95" wp14:editId="5C986C2E">
            <wp:extent cx="1548000" cy="41100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000" cy="41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</w:p>
    <w:p w14:paraId="295B6FD3" w14:textId="77777777" w:rsidR="00A66592" w:rsidRDefault="00A66592" w:rsidP="00A66592">
      <w:pPr>
        <w:ind w:left="-426" w:right="283"/>
        <w:rPr>
          <w:rStyle w:val="a3"/>
          <w:rFonts w:ascii="Times New Roman" w:hAnsi="Times New Roman" w:cs="Times New Roman"/>
          <w:b/>
          <w:bCs/>
          <w:color w:val="197279"/>
        </w:rPr>
      </w:pPr>
      <w:r>
        <w:rPr>
          <w:rFonts w:ascii="Times New Roman" w:hAnsi="Times New Roman" w:cs="Times New Roman"/>
        </w:rPr>
        <w:t xml:space="preserve"> </w:t>
      </w:r>
      <w:r w:rsidRPr="008C5518">
        <w:rPr>
          <w:rFonts w:ascii="Times New Roman" w:hAnsi="Times New Roman" w:cs="Times New Roman"/>
          <w:b/>
          <w:bCs/>
          <w:color w:val="197279"/>
          <w:sz w:val="24"/>
          <w:szCs w:val="24"/>
        </w:rPr>
        <w:t xml:space="preserve">Сайт: </w:t>
      </w:r>
      <w:hyperlink w:history="1">
        <w:r w:rsidRPr="008C5518">
          <w:rPr>
            <w:rStyle w:val="a3"/>
            <w:rFonts w:ascii="Times New Roman" w:hAnsi="Times New Roman" w:cs="Times New Roman"/>
            <w:b/>
            <w:bCs/>
            <w:color w:val="197279"/>
            <w:sz w:val="24"/>
            <w:szCs w:val="24"/>
            <w:lang w:val="en-US"/>
          </w:rPr>
          <w:t>https</w:t>
        </w:r>
        <w:r w:rsidRPr="008C5518">
          <w:rPr>
            <w:rStyle w:val="a3"/>
            <w:rFonts w:ascii="Times New Roman" w:hAnsi="Times New Roman" w:cs="Times New Roman"/>
            <w:b/>
            <w:bCs/>
            <w:color w:val="197279"/>
            <w:sz w:val="24"/>
            <w:szCs w:val="24"/>
          </w:rPr>
          <w:t xml:space="preserve">:// </w:t>
        </w:r>
        <w:r w:rsidRPr="008C5518">
          <w:rPr>
            <w:rStyle w:val="a3"/>
            <w:rFonts w:ascii="Times New Roman" w:hAnsi="Times New Roman" w:cs="Times New Roman"/>
            <w:b/>
            <w:bCs/>
            <w:color w:val="197279"/>
            <w:sz w:val="24"/>
            <w:szCs w:val="24"/>
            <w:lang w:val="en-US"/>
          </w:rPr>
          <w:t>aasak</w:t>
        </w:r>
        <w:r w:rsidRPr="008C5518">
          <w:rPr>
            <w:rStyle w:val="a3"/>
            <w:rFonts w:ascii="Times New Roman" w:hAnsi="Times New Roman" w:cs="Times New Roman"/>
            <w:b/>
            <w:bCs/>
            <w:color w:val="197279"/>
            <w:sz w:val="24"/>
            <w:szCs w:val="24"/>
          </w:rPr>
          <w:t>.</w:t>
        </w:r>
        <w:r w:rsidRPr="008C5518">
          <w:rPr>
            <w:rStyle w:val="a3"/>
            <w:rFonts w:ascii="Times New Roman" w:hAnsi="Times New Roman" w:cs="Times New Roman"/>
            <w:b/>
            <w:bCs/>
            <w:color w:val="197279"/>
            <w:sz w:val="24"/>
            <w:szCs w:val="24"/>
            <w:lang w:val="en-US"/>
          </w:rPr>
          <w:t>ru</w:t>
        </w:r>
        <w:r w:rsidRPr="008C5518">
          <w:rPr>
            <w:rStyle w:val="a3"/>
            <w:rFonts w:ascii="Times New Roman" w:hAnsi="Times New Roman" w:cs="Times New Roman"/>
            <w:b/>
            <w:bCs/>
            <w:color w:val="197279"/>
            <w:sz w:val="24"/>
            <w:szCs w:val="24"/>
          </w:rPr>
          <w:t>/</w:t>
        </w:r>
      </w:hyperlink>
      <w:r w:rsidRPr="008C5518">
        <w:rPr>
          <w:rStyle w:val="a3"/>
          <w:rFonts w:ascii="Times New Roman" w:hAnsi="Times New Roman" w:cs="Times New Roman"/>
          <w:b/>
          <w:bCs/>
          <w:color w:val="197279"/>
          <w:sz w:val="24"/>
          <w:szCs w:val="24"/>
        </w:rPr>
        <w:t xml:space="preserve">                                      </w:t>
      </w:r>
      <w:r>
        <w:rPr>
          <w:rStyle w:val="a3"/>
          <w:rFonts w:ascii="Times New Roman" w:hAnsi="Times New Roman" w:cs="Times New Roman"/>
          <w:b/>
          <w:bCs/>
          <w:color w:val="197279"/>
          <w:sz w:val="24"/>
          <w:szCs w:val="24"/>
        </w:rPr>
        <w:t xml:space="preserve">       </w:t>
      </w:r>
      <w:r w:rsidRPr="008C5518">
        <w:rPr>
          <w:rStyle w:val="a3"/>
          <w:rFonts w:ascii="Times New Roman" w:hAnsi="Times New Roman" w:cs="Times New Roman"/>
          <w:b/>
          <w:bCs/>
          <w:color w:val="197279"/>
          <w:sz w:val="24"/>
          <w:szCs w:val="24"/>
        </w:rPr>
        <w:t xml:space="preserve">                                        </w:t>
      </w:r>
      <w:r w:rsidRPr="008C5518">
        <w:rPr>
          <w:rStyle w:val="a3"/>
          <w:rFonts w:ascii="Times New Roman" w:hAnsi="Times New Roman" w:cs="Times New Roman"/>
          <w:b/>
          <w:bCs/>
          <w:color w:val="197279"/>
        </w:rPr>
        <w:t xml:space="preserve">тел.: +79175307575 </w:t>
      </w:r>
    </w:p>
    <w:p w14:paraId="667016AC" w14:textId="5204B85C" w:rsidR="00A66592" w:rsidRPr="00925D91" w:rsidRDefault="00A66592" w:rsidP="00A66592">
      <w:pPr>
        <w:rPr>
          <w:rFonts w:ascii="Times New Roman" w:hAnsi="Times New Roman" w:cs="Times New Roman"/>
          <w:u w:val="single"/>
        </w:rPr>
      </w:pPr>
      <w:r w:rsidRPr="00925D91">
        <w:rPr>
          <w:rFonts w:ascii="Times New Roman" w:hAnsi="Times New Roman" w:cs="Times New Roman"/>
          <w:b/>
          <w:u w:val="single"/>
        </w:rPr>
        <w:t>ПРОТОКОЛ УЛЬТРАЗВУКОВОГО ИССЛЕДОВАНИЯ</w:t>
      </w:r>
      <w:r>
        <w:rPr>
          <w:rFonts w:ascii="Times New Roman" w:hAnsi="Times New Roman" w:cs="Times New Roman"/>
          <w:u w:val="single"/>
        </w:rPr>
        <w:t xml:space="preserve">                      </w:t>
      </w:r>
      <w:r>
        <w:rPr>
          <w:rFonts w:ascii="Times New Roman" w:hAnsi="Times New Roman" w:cs="Times New Roman"/>
          <w:u w:val="single"/>
        </w:rPr>
        <w:t xml:space="preserve">          </w:t>
      </w:r>
      <w:r>
        <w:rPr>
          <w:rFonts w:ascii="Times New Roman" w:hAnsi="Times New Roman" w:cs="Times New Roman"/>
          <w:u w:val="single"/>
        </w:rPr>
        <w:t xml:space="preserve">       от 0</w:t>
      </w:r>
      <w:r>
        <w:rPr>
          <w:rFonts w:ascii="Times New Roman" w:hAnsi="Times New Roman" w:cs="Times New Roman"/>
          <w:u w:val="single"/>
        </w:rPr>
        <w:t>3</w:t>
      </w:r>
      <w:r>
        <w:rPr>
          <w:rFonts w:ascii="Times New Roman" w:hAnsi="Times New Roman" w:cs="Times New Roman"/>
          <w:u w:val="single"/>
        </w:rPr>
        <w:t>.</w:t>
      </w:r>
      <w:r>
        <w:rPr>
          <w:rFonts w:ascii="Times New Roman" w:hAnsi="Times New Roman" w:cs="Times New Roman"/>
          <w:u w:val="single"/>
        </w:rPr>
        <w:t>06</w:t>
      </w:r>
      <w:r w:rsidRPr="00925D91">
        <w:rPr>
          <w:rFonts w:ascii="Times New Roman" w:hAnsi="Times New Roman" w:cs="Times New Roman"/>
          <w:u w:val="single"/>
        </w:rPr>
        <w:t>.202</w:t>
      </w:r>
      <w:r>
        <w:rPr>
          <w:rFonts w:ascii="Times New Roman" w:hAnsi="Times New Roman" w:cs="Times New Roman"/>
          <w:u w:val="single"/>
        </w:rPr>
        <w:t>5</w:t>
      </w:r>
    </w:p>
    <w:p w14:paraId="7522B8EC" w14:textId="77777777" w:rsidR="00A66592" w:rsidRPr="002E11F5" w:rsidRDefault="00A66592" w:rsidP="00A66592">
      <w:pPr>
        <w:rPr>
          <w:rFonts w:ascii="Times New Roman" w:hAnsi="Times New Roman" w:cs="Times New Roman"/>
          <w:b/>
          <w:i/>
        </w:rPr>
      </w:pPr>
      <w:r w:rsidRPr="00925D91">
        <w:rPr>
          <w:rFonts w:ascii="Times New Roman" w:hAnsi="Times New Roman" w:cs="Times New Roman"/>
          <w:b/>
          <w:i/>
        </w:rPr>
        <w:t>Владелец:</w:t>
      </w:r>
      <w:r w:rsidRPr="002E11F5">
        <w:rPr>
          <w:rFonts w:ascii="Times New Roman" w:hAnsi="Times New Roman" w:cs="Times New Roman"/>
          <w:b/>
          <w:i/>
        </w:rPr>
        <w:t xml:space="preserve"> </w:t>
      </w:r>
      <w:r w:rsidRPr="00A66592">
        <w:rPr>
          <w:rFonts w:ascii="Times New Roman" w:hAnsi="Times New Roman" w:cs="Times New Roman"/>
          <w:bCs/>
          <w:iCs/>
        </w:rPr>
        <w:t>Ершова М. В.</w:t>
      </w:r>
    </w:p>
    <w:p w14:paraId="501D19EA" w14:textId="69F84604" w:rsidR="00A66592" w:rsidRPr="00925D91" w:rsidRDefault="00A66592" w:rsidP="00A66592">
      <w:pPr>
        <w:rPr>
          <w:rFonts w:ascii="Times New Roman" w:hAnsi="Times New Roman" w:cs="Times New Roman"/>
          <w:b/>
          <w:i/>
        </w:rPr>
      </w:pPr>
      <w:r w:rsidRPr="00925D91">
        <w:rPr>
          <w:rFonts w:ascii="Times New Roman" w:hAnsi="Times New Roman" w:cs="Times New Roman"/>
          <w:b/>
          <w:i/>
        </w:rPr>
        <w:t xml:space="preserve">Животное: </w:t>
      </w:r>
      <w:r w:rsidRPr="00A66592">
        <w:rPr>
          <w:rFonts w:ascii="Times New Roman" w:hAnsi="Times New Roman" w:cs="Times New Roman"/>
          <w:bCs/>
          <w:iCs/>
        </w:rPr>
        <w:t>кот Сеня</w:t>
      </w:r>
      <w:r w:rsidRPr="00A66592">
        <w:rPr>
          <w:rFonts w:ascii="Times New Roman" w:hAnsi="Times New Roman" w:cs="Times New Roman"/>
          <w:bCs/>
          <w:iCs/>
        </w:rPr>
        <w:t>, метис, 12 лет 9 мес.</w:t>
      </w:r>
    </w:p>
    <w:p w14:paraId="0777FA4E" w14:textId="77777777" w:rsidR="00A66592" w:rsidRPr="00A66592" w:rsidRDefault="00A66592" w:rsidP="00A66592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A66592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ПЕЧЕНЬ </w:t>
      </w:r>
    </w:p>
    <w:p w14:paraId="20CA4314" w14:textId="243806DB" w:rsidR="00A66592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>Размер: увеличена; расположение: вентральный край выходит за пределы рёберной дуги; края притуплены; контуры ровные; капсула чётко визуализируется; эхогенность паренхимы: повышена,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66592">
        <w:rPr>
          <w:rFonts w:ascii="Times New Roman" w:hAnsi="Times New Roman" w:cs="Times New Roman"/>
          <w:sz w:val="20"/>
          <w:szCs w:val="20"/>
        </w:rPr>
        <w:t>гиперэхогенная</w:t>
      </w:r>
      <w:r>
        <w:rPr>
          <w:rFonts w:ascii="Times New Roman" w:hAnsi="Times New Roman" w:cs="Times New Roman"/>
          <w:sz w:val="20"/>
          <w:szCs w:val="20"/>
        </w:rPr>
        <w:t xml:space="preserve"> относительно жировой ткани серповидной связки</w:t>
      </w:r>
      <w:r w:rsidRPr="00A66592">
        <w:rPr>
          <w:rFonts w:ascii="Times New Roman" w:hAnsi="Times New Roman" w:cs="Times New Roman"/>
          <w:sz w:val="20"/>
          <w:szCs w:val="20"/>
        </w:rPr>
        <w:t xml:space="preserve">; структура паренхимы: </w:t>
      </w:r>
      <w:r w:rsidR="008775FC">
        <w:rPr>
          <w:rFonts w:ascii="Times New Roman" w:hAnsi="Times New Roman" w:cs="Times New Roman"/>
          <w:sz w:val="20"/>
          <w:szCs w:val="20"/>
        </w:rPr>
        <w:t>не</w:t>
      </w:r>
      <w:r w:rsidRPr="00A66592">
        <w:rPr>
          <w:rFonts w:ascii="Times New Roman" w:hAnsi="Times New Roman" w:cs="Times New Roman"/>
          <w:sz w:val="20"/>
          <w:szCs w:val="20"/>
        </w:rPr>
        <w:t>однородная, мелко</w:t>
      </w:r>
      <w:r w:rsidR="008775FC">
        <w:rPr>
          <w:rFonts w:ascii="Times New Roman" w:hAnsi="Times New Roman" w:cs="Times New Roman"/>
          <w:sz w:val="20"/>
          <w:szCs w:val="20"/>
        </w:rPr>
        <w:t>- и средне</w:t>
      </w:r>
      <w:r w:rsidRPr="00A66592">
        <w:rPr>
          <w:rFonts w:ascii="Times New Roman" w:hAnsi="Times New Roman" w:cs="Times New Roman"/>
          <w:sz w:val="20"/>
          <w:szCs w:val="20"/>
        </w:rPr>
        <w:t>зернистая; сосудистый рисунок не</w:t>
      </w:r>
      <w:r w:rsidR="008775FC">
        <w:rPr>
          <w:rFonts w:ascii="Times New Roman" w:hAnsi="Times New Roman" w:cs="Times New Roman"/>
          <w:sz w:val="20"/>
          <w:szCs w:val="20"/>
        </w:rPr>
        <w:t>сколько обеднён</w:t>
      </w:r>
      <w:r w:rsidRPr="00A66592">
        <w:rPr>
          <w:rFonts w:ascii="Times New Roman" w:hAnsi="Times New Roman" w:cs="Times New Roman"/>
          <w:sz w:val="20"/>
          <w:szCs w:val="20"/>
        </w:rPr>
        <w:t>; очаговые образования: не визуализируются.</w:t>
      </w:r>
    </w:p>
    <w:p w14:paraId="0A7C0759" w14:textId="77777777" w:rsidR="00A66592" w:rsidRPr="00A66592" w:rsidRDefault="00A66592" w:rsidP="00A66592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A66592">
        <w:rPr>
          <w:rFonts w:ascii="Times New Roman" w:hAnsi="Times New Roman" w:cs="Times New Roman"/>
          <w:b/>
          <w:i/>
          <w:sz w:val="20"/>
          <w:szCs w:val="20"/>
          <w:u w:val="single"/>
        </w:rPr>
        <w:t>ЖЕЛЧЕВЫВОДЯЩАЯ СИСТЕМА</w:t>
      </w:r>
    </w:p>
    <w:p w14:paraId="533293D5" w14:textId="4303D5C1" w:rsidR="00A66592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>Желчный пузырь. Наполнение: умеренное; форма продолговатая; стенки не</w:t>
      </w:r>
      <w:r w:rsidR="0094457E">
        <w:rPr>
          <w:rFonts w:ascii="Times New Roman" w:hAnsi="Times New Roman" w:cs="Times New Roman"/>
          <w:sz w:val="20"/>
          <w:szCs w:val="20"/>
        </w:rPr>
        <w:t xml:space="preserve">равномерно </w:t>
      </w:r>
      <w:r w:rsidRPr="00A66592">
        <w:rPr>
          <w:rFonts w:ascii="Times New Roman" w:hAnsi="Times New Roman" w:cs="Times New Roman"/>
          <w:sz w:val="20"/>
          <w:szCs w:val="20"/>
        </w:rPr>
        <w:t xml:space="preserve">утолщены, </w:t>
      </w:r>
      <w:r w:rsidR="0094457E">
        <w:rPr>
          <w:rFonts w:ascii="Times New Roman" w:hAnsi="Times New Roman" w:cs="Times New Roman"/>
          <w:sz w:val="20"/>
          <w:szCs w:val="20"/>
        </w:rPr>
        <w:t>1,03-1,11</w:t>
      </w:r>
      <w:r w:rsidRPr="00A66592">
        <w:rPr>
          <w:rFonts w:ascii="Times New Roman" w:hAnsi="Times New Roman" w:cs="Times New Roman"/>
          <w:sz w:val="20"/>
          <w:szCs w:val="20"/>
        </w:rPr>
        <w:t xml:space="preserve">мм; гиперэхогенные, </w:t>
      </w:r>
      <w:r w:rsidR="0094457E">
        <w:rPr>
          <w:rFonts w:ascii="Times New Roman" w:hAnsi="Times New Roman" w:cs="Times New Roman"/>
          <w:sz w:val="20"/>
          <w:szCs w:val="20"/>
        </w:rPr>
        <w:t>не</w:t>
      </w:r>
      <w:r w:rsidRPr="00A66592">
        <w:rPr>
          <w:rFonts w:ascii="Times New Roman" w:hAnsi="Times New Roman" w:cs="Times New Roman"/>
          <w:sz w:val="20"/>
          <w:szCs w:val="20"/>
        </w:rPr>
        <w:t xml:space="preserve">ровные; содержимое </w:t>
      </w:r>
      <w:r w:rsidR="0094457E">
        <w:rPr>
          <w:rFonts w:ascii="Times New Roman" w:hAnsi="Times New Roman" w:cs="Times New Roman"/>
          <w:sz w:val="20"/>
          <w:szCs w:val="20"/>
        </w:rPr>
        <w:t>не</w:t>
      </w:r>
      <w:r w:rsidR="008775FC">
        <w:rPr>
          <w:rFonts w:ascii="Times New Roman" w:hAnsi="Times New Roman" w:cs="Times New Roman"/>
          <w:sz w:val="20"/>
          <w:szCs w:val="20"/>
        </w:rPr>
        <w:t>много не</w:t>
      </w:r>
      <w:r w:rsidRPr="00A66592">
        <w:rPr>
          <w:rFonts w:ascii="Times New Roman" w:hAnsi="Times New Roman" w:cs="Times New Roman"/>
          <w:sz w:val="20"/>
          <w:szCs w:val="20"/>
        </w:rPr>
        <w:t>однородное</w:t>
      </w:r>
      <w:r w:rsidR="0094457E">
        <w:rPr>
          <w:rFonts w:ascii="Times New Roman" w:hAnsi="Times New Roman" w:cs="Times New Roman"/>
          <w:sz w:val="20"/>
          <w:szCs w:val="20"/>
        </w:rPr>
        <w:t>: мелкодисперсная взвесь в небольшом количестве</w:t>
      </w:r>
      <w:r w:rsidRPr="00A66592">
        <w:rPr>
          <w:rFonts w:ascii="Times New Roman" w:hAnsi="Times New Roman" w:cs="Times New Roman"/>
          <w:sz w:val="20"/>
          <w:szCs w:val="20"/>
        </w:rPr>
        <w:t xml:space="preserve">; пузырный и общий желчный проток </w:t>
      </w:r>
      <w:r w:rsidR="0094457E">
        <w:rPr>
          <w:rFonts w:ascii="Times New Roman" w:hAnsi="Times New Roman" w:cs="Times New Roman"/>
          <w:sz w:val="20"/>
          <w:szCs w:val="20"/>
        </w:rPr>
        <w:t xml:space="preserve">плохо визуализируются, </w:t>
      </w:r>
      <w:r w:rsidRPr="00A66592">
        <w:rPr>
          <w:rFonts w:ascii="Times New Roman" w:hAnsi="Times New Roman" w:cs="Times New Roman"/>
          <w:sz w:val="20"/>
          <w:szCs w:val="20"/>
        </w:rPr>
        <w:t>не расширен</w:t>
      </w:r>
      <w:r w:rsidR="0094457E">
        <w:rPr>
          <w:rFonts w:ascii="Times New Roman" w:hAnsi="Times New Roman" w:cs="Times New Roman"/>
          <w:sz w:val="20"/>
          <w:szCs w:val="20"/>
        </w:rPr>
        <w:t>ы</w:t>
      </w:r>
      <w:r w:rsidRPr="00A66592">
        <w:rPr>
          <w:rFonts w:ascii="Times New Roman" w:hAnsi="Times New Roman" w:cs="Times New Roman"/>
          <w:sz w:val="20"/>
          <w:szCs w:val="20"/>
        </w:rPr>
        <w:t>.</w:t>
      </w:r>
    </w:p>
    <w:p w14:paraId="565E3C8D" w14:textId="77777777" w:rsidR="00A66592" w:rsidRPr="00A66592" w:rsidRDefault="00A66592" w:rsidP="00A66592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A66592">
        <w:rPr>
          <w:rFonts w:ascii="Times New Roman" w:hAnsi="Times New Roman" w:cs="Times New Roman"/>
          <w:b/>
          <w:i/>
          <w:sz w:val="20"/>
          <w:szCs w:val="20"/>
          <w:u w:val="single"/>
        </w:rPr>
        <w:t>ПОДЖЕЛУДОЧНАЯ ЖЕЛЕЗА</w:t>
      </w:r>
    </w:p>
    <w:p w14:paraId="2BD9DA51" w14:textId="77777777" w:rsidR="0094457E" w:rsidRDefault="0094457E" w:rsidP="00A665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 визуализируется. Область левой доли поджелудочной железы не изменена. Эхогенность жировой клетчатки не повышена.</w:t>
      </w:r>
    </w:p>
    <w:p w14:paraId="2A28C902" w14:textId="3407D742" w:rsidR="00A66592" w:rsidRPr="00A66592" w:rsidRDefault="00A66592" w:rsidP="00A66592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A66592">
        <w:rPr>
          <w:rFonts w:ascii="Times New Roman" w:hAnsi="Times New Roman" w:cs="Times New Roman"/>
          <w:b/>
          <w:i/>
          <w:sz w:val="20"/>
          <w:szCs w:val="20"/>
          <w:u w:val="single"/>
        </w:rPr>
        <w:t>ЖЕЛУДОЧНО-КИШЕЧНЫЙ ТРАКТ</w:t>
      </w:r>
    </w:p>
    <w:p w14:paraId="79B424F8" w14:textId="0A5E6CC1" w:rsidR="00A66592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>Желудок. Содержимое: газ в небольшом количестве; перистальтика сохранена</w:t>
      </w:r>
      <w:r w:rsidR="008775FC">
        <w:rPr>
          <w:rFonts w:ascii="Times New Roman" w:hAnsi="Times New Roman" w:cs="Times New Roman"/>
          <w:sz w:val="20"/>
          <w:szCs w:val="20"/>
        </w:rPr>
        <w:t>. Видимые с</w:t>
      </w:r>
      <w:r w:rsidRPr="00A66592">
        <w:rPr>
          <w:rFonts w:ascii="Times New Roman" w:hAnsi="Times New Roman" w:cs="Times New Roman"/>
          <w:sz w:val="20"/>
          <w:szCs w:val="20"/>
        </w:rPr>
        <w:t xml:space="preserve">тенки не утолщены </w:t>
      </w:r>
      <w:r w:rsidR="008775FC">
        <w:rPr>
          <w:rFonts w:ascii="Times New Roman" w:hAnsi="Times New Roman" w:cs="Times New Roman"/>
          <w:sz w:val="20"/>
          <w:szCs w:val="20"/>
        </w:rPr>
        <w:t xml:space="preserve">3,88 </w:t>
      </w:r>
      <w:r w:rsidRPr="00A66592">
        <w:rPr>
          <w:rFonts w:ascii="Times New Roman" w:hAnsi="Times New Roman" w:cs="Times New Roman"/>
          <w:sz w:val="20"/>
          <w:szCs w:val="20"/>
        </w:rPr>
        <w:t>мм; дифференциация слоев сохранена; складчатост</w:t>
      </w:r>
      <w:r w:rsidR="008775FC">
        <w:rPr>
          <w:rFonts w:ascii="Times New Roman" w:hAnsi="Times New Roman" w:cs="Times New Roman"/>
          <w:sz w:val="20"/>
          <w:szCs w:val="20"/>
        </w:rPr>
        <w:t>ь сохранена</w:t>
      </w:r>
      <w:r w:rsidRPr="00A66592">
        <w:rPr>
          <w:rFonts w:ascii="Times New Roman" w:hAnsi="Times New Roman" w:cs="Times New Roman"/>
          <w:sz w:val="20"/>
          <w:szCs w:val="20"/>
        </w:rPr>
        <w:t>.</w:t>
      </w:r>
      <w:r w:rsidR="008775FC">
        <w:rPr>
          <w:rFonts w:ascii="Times New Roman" w:hAnsi="Times New Roman" w:cs="Times New Roman"/>
          <w:sz w:val="20"/>
          <w:szCs w:val="20"/>
        </w:rPr>
        <w:t xml:space="preserve"> Соотношение слоёв изменено: умеренно утолщен подслизистый слой.</w:t>
      </w:r>
    </w:p>
    <w:p w14:paraId="0EFB36BB" w14:textId="146BC732" w:rsidR="00A66592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>Тонкий кишечник. Содержимое: химус</w:t>
      </w:r>
      <w:r w:rsidR="008775FC">
        <w:rPr>
          <w:rFonts w:ascii="Times New Roman" w:hAnsi="Times New Roman" w:cs="Times New Roman"/>
          <w:sz w:val="20"/>
          <w:szCs w:val="20"/>
        </w:rPr>
        <w:t>, газ в небольшом количестве, мелкие трихобезоары</w:t>
      </w:r>
      <w:r w:rsidRPr="00A66592">
        <w:rPr>
          <w:rFonts w:ascii="Times New Roman" w:hAnsi="Times New Roman" w:cs="Times New Roman"/>
          <w:sz w:val="20"/>
          <w:szCs w:val="20"/>
        </w:rPr>
        <w:t xml:space="preserve">; просвет не расширен; </w:t>
      </w:r>
      <w:r w:rsidR="008775FC">
        <w:rPr>
          <w:rFonts w:ascii="Times New Roman" w:hAnsi="Times New Roman" w:cs="Times New Roman"/>
          <w:sz w:val="20"/>
          <w:szCs w:val="20"/>
        </w:rPr>
        <w:t xml:space="preserve">поступательная </w:t>
      </w:r>
      <w:r w:rsidRPr="00A66592">
        <w:rPr>
          <w:rFonts w:ascii="Times New Roman" w:hAnsi="Times New Roman" w:cs="Times New Roman"/>
          <w:sz w:val="20"/>
          <w:szCs w:val="20"/>
        </w:rPr>
        <w:t>перистальтика сохранена</w:t>
      </w:r>
      <w:r w:rsidR="008775FC">
        <w:rPr>
          <w:rFonts w:ascii="Times New Roman" w:hAnsi="Times New Roman" w:cs="Times New Roman"/>
          <w:sz w:val="20"/>
          <w:szCs w:val="20"/>
        </w:rPr>
        <w:t>. С</w:t>
      </w:r>
      <w:r w:rsidRPr="00A66592">
        <w:rPr>
          <w:rFonts w:ascii="Times New Roman" w:hAnsi="Times New Roman" w:cs="Times New Roman"/>
          <w:sz w:val="20"/>
          <w:szCs w:val="20"/>
        </w:rPr>
        <w:t xml:space="preserve">тенки: </w:t>
      </w:r>
      <w:r w:rsidR="008775FC">
        <w:rPr>
          <w:rFonts w:ascii="Times New Roman" w:hAnsi="Times New Roman" w:cs="Times New Roman"/>
          <w:sz w:val="20"/>
          <w:szCs w:val="20"/>
        </w:rPr>
        <w:t>ДПК 2,20 мм; тощая кишка 1,99</w:t>
      </w:r>
      <w:r w:rsidR="003536B6">
        <w:rPr>
          <w:rFonts w:ascii="Times New Roman" w:hAnsi="Times New Roman" w:cs="Times New Roman"/>
          <w:sz w:val="20"/>
          <w:szCs w:val="20"/>
        </w:rPr>
        <w:t xml:space="preserve"> </w:t>
      </w:r>
      <w:r w:rsidRPr="00A66592">
        <w:rPr>
          <w:rFonts w:ascii="Times New Roman" w:hAnsi="Times New Roman" w:cs="Times New Roman"/>
          <w:sz w:val="20"/>
          <w:szCs w:val="20"/>
        </w:rPr>
        <w:t>мм</w:t>
      </w:r>
      <w:r w:rsidR="008775FC">
        <w:rPr>
          <w:rFonts w:ascii="Times New Roman" w:hAnsi="Times New Roman" w:cs="Times New Roman"/>
          <w:sz w:val="20"/>
          <w:szCs w:val="20"/>
        </w:rPr>
        <w:t>, подвздошная кишка 4,17 мм</w:t>
      </w:r>
      <w:r w:rsidRPr="00A66592">
        <w:rPr>
          <w:rFonts w:ascii="Times New Roman" w:hAnsi="Times New Roman" w:cs="Times New Roman"/>
          <w:sz w:val="20"/>
          <w:szCs w:val="20"/>
        </w:rPr>
        <w:t>; дифференциация слоев сохранена.</w:t>
      </w:r>
      <w:r w:rsidR="008775FC">
        <w:rPr>
          <w:rFonts w:ascii="Times New Roman" w:hAnsi="Times New Roman" w:cs="Times New Roman"/>
          <w:sz w:val="20"/>
          <w:szCs w:val="20"/>
        </w:rPr>
        <w:t xml:space="preserve"> Соотношение слоёв изменено: в тощей кишке сегментарно немного утолщен подслизистый слой, в подвздошной кишке выраженно утолщен мышечный слой (до 2,08 мм).</w:t>
      </w:r>
    </w:p>
    <w:p w14:paraId="566F687E" w14:textId="2051BD16" w:rsidR="00A66592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>Толстый кишечник. Содержимое: каловые массы в большом количестве, много газа; стенки</w:t>
      </w:r>
      <w:r w:rsidR="002650C5">
        <w:rPr>
          <w:rFonts w:ascii="Times New Roman" w:hAnsi="Times New Roman" w:cs="Times New Roman"/>
          <w:sz w:val="20"/>
          <w:szCs w:val="20"/>
        </w:rPr>
        <w:t>: слепая 3,00-3,</w:t>
      </w:r>
      <w:r w:rsidR="0094457E">
        <w:rPr>
          <w:rFonts w:ascii="Times New Roman" w:hAnsi="Times New Roman" w:cs="Times New Roman"/>
          <w:sz w:val="20"/>
          <w:szCs w:val="20"/>
        </w:rPr>
        <w:t>38</w:t>
      </w:r>
      <w:r w:rsidR="002650C5">
        <w:rPr>
          <w:rFonts w:ascii="Times New Roman" w:hAnsi="Times New Roman" w:cs="Times New Roman"/>
          <w:sz w:val="20"/>
          <w:szCs w:val="20"/>
        </w:rPr>
        <w:t xml:space="preserve"> мм, ободочная </w:t>
      </w:r>
      <w:r w:rsidR="0094457E">
        <w:rPr>
          <w:rFonts w:ascii="Times New Roman" w:hAnsi="Times New Roman" w:cs="Times New Roman"/>
          <w:sz w:val="20"/>
          <w:szCs w:val="20"/>
        </w:rPr>
        <w:t xml:space="preserve">1,12 </w:t>
      </w:r>
      <w:r w:rsidR="002650C5">
        <w:rPr>
          <w:rFonts w:ascii="Times New Roman" w:hAnsi="Times New Roman" w:cs="Times New Roman"/>
          <w:sz w:val="20"/>
          <w:szCs w:val="20"/>
        </w:rPr>
        <w:t>мм. Д</w:t>
      </w:r>
      <w:r w:rsidRPr="00A66592">
        <w:rPr>
          <w:rFonts w:ascii="Times New Roman" w:hAnsi="Times New Roman" w:cs="Times New Roman"/>
          <w:sz w:val="20"/>
          <w:szCs w:val="20"/>
        </w:rPr>
        <w:t>ифференциация слоев сохранена.</w:t>
      </w:r>
      <w:r w:rsidR="002650C5">
        <w:rPr>
          <w:rFonts w:ascii="Times New Roman" w:hAnsi="Times New Roman" w:cs="Times New Roman"/>
          <w:sz w:val="20"/>
          <w:szCs w:val="20"/>
        </w:rPr>
        <w:t xml:space="preserve"> В слепой кишке выражен фолликулярный слой. В ободочной кишке соотношение слоёв не изменено.</w:t>
      </w:r>
    </w:p>
    <w:p w14:paraId="0B088B55" w14:textId="77777777" w:rsidR="00A66592" w:rsidRPr="00A66592" w:rsidRDefault="00A66592" w:rsidP="00A66592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A66592">
        <w:rPr>
          <w:rFonts w:ascii="Times New Roman" w:hAnsi="Times New Roman" w:cs="Times New Roman"/>
          <w:b/>
          <w:i/>
          <w:sz w:val="20"/>
          <w:szCs w:val="20"/>
          <w:u w:val="single"/>
        </w:rPr>
        <w:t>СЕЛЕЗЁНКА</w:t>
      </w:r>
    </w:p>
    <w:p w14:paraId="61D60262" w14:textId="155DDB8D" w:rsidR="00A66592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 xml:space="preserve">Расположение анатомически правильное; контуры ровные, чёткие; края </w:t>
      </w:r>
      <w:r w:rsidR="0094457E">
        <w:rPr>
          <w:rFonts w:ascii="Times New Roman" w:hAnsi="Times New Roman" w:cs="Times New Roman"/>
          <w:sz w:val="20"/>
          <w:szCs w:val="20"/>
        </w:rPr>
        <w:t>немного притуплены</w:t>
      </w:r>
      <w:r w:rsidRPr="00A66592">
        <w:rPr>
          <w:rFonts w:ascii="Times New Roman" w:hAnsi="Times New Roman" w:cs="Times New Roman"/>
          <w:sz w:val="20"/>
          <w:szCs w:val="20"/>
        </w:rPr>
        <w:t>; размер: не</w:t>
      </w:r>
      <w:r w:rsidR="0094457E">
        <w:rPr>
          <w:rFonts w:ascii="Times New Roman" w:hAnsi="Times New Roman" w:cs="Times New Roman"/>
          <w:sz w:val="20"/>
          <w:szCs w:val="20"/>
        </w:rPr>
        <w:t>много</w:t>
      </w:r>
      <w:r w:rsidRPr="00A66592">
        <w:rPr>
          <w:rFonts w:ascii="Times New Roman" w:hAnsi="Times New Roman" w:cs="Times New Roman"/>
          <w:sz w:val="20"/>
          <w:szCs w:val="20"/>
        </w:rPr>
        <w:t xml:space="preserve"> увеличена; эхогенность паренхимы: умеренно гиперэхогенная; структура паренхимы однородная, мелкозернистая; сосудистый рисунок: не изменён; очаговые образования: не визуализируются.</w:t>
      </w:r>
    </w:p>
    <w:p w14:paraId="6A2666E1" w14:textId="77777777" w:rsidR="00A66592" w:rsidRPr="00A66592" w:rsidRDefault="00A66592" w:rsidP="00A66592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A66592">
        <w:rPr>
          <w:rFonts w:ascii="Times New Roman" w:hAnsi="Times New Roman" w:cs="Times New Roman"/>
          <w:b/>
          <w:i/>
          <w:sz w:val="20"/>
          <w:szCs w:val="20"/>
          <w:u w:val="single"/>
        </w:rPr>
        <w:t>ЛЕВАЯ ПОЧКА</w:t>
      </w:r>
    </w:p>
    <w:p w14:paraId="66050EC8" w14:textId="03FF44AE" w:rsidR="002650C5" w:rsidRDefault="00A66592" w:rsidP="00A66592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A66592">
        <w:rPr>
          <w:rFonts w:ascii="Times New Roman" w:hAnsi="Times New Roman" w:cs="Times New Roman"/>
          <w:sz w:val="20"/>
          <w:szCs w:val="20"/>
        </w:rPr>
        <w:t>Форма бобовидная; расположение: обычное; размер: длина 35,</w:t>
      </w:r>
      <w:r w:rsidR="0094457E">
        <w:rPr>
          <w:rFonts w:ascii="Times New Roman" w:hAnsi="Times New Roman" w:cs="Times New Roman"/>
          <w:sz w:val="20"/>
          <w:szCs w:val="20"/>
        </w:rPr>
        <w:t>52</w:t>
      </w:r>
      <w:r w:rsidRPr="00A66592">
        <w:rPr>
          <w:rFonts w:ascii="Times New Roman" w:hAnsi="Times New Roman" w:cs="Times New Roman"/>
          <w:sz w:val="20"/>
          <w:szCs w:val="20"/>
        </w:rPr>
        <w:t xml:space="preserve"> мм; ширина 1</w:t>
      </w:r>
      <w:r w:rsidR="0094457E">
        <w:rPr>
          <w:rFonts w:ascii="Times New Roman" w:hAnsi="Times New Roman" w:cs="Times New Roman"/>
          <w:sz w:val="20"/>
          <w:szCs w:val="20"/>
        </w:rPr>
        <w:t>7,45</w:t>
      </w:r>
      <w:r w:rsidRPr="00A66592">
        <w:rPr>
          <w:rFonts w:ascii="Times New Roman" w:hAnsi="Times New Roman" w:cs="Times New Roman"/>
          <w:sz w:val="20"/>
          <w:szCs w:val="20"/>
        </w:rPr>
        <w:t xml:space="preserve"> мм; контуры </w:t>
      </w:r>
      <w:r w:rsidR="0094457E">
        <w:rPr>
          <w:rFonts w:ascii="Times New Roman" w:hAnsi="Times New Roman" w:cs="Times New Roman"/>
          <w:sz w:val="20"/>
          <w:szCs w:val="20"/>
        </w:rPr>
        <w:t>не</w:t>
      </w:r>
      <w:r w:rsidRPr="00A66592">
        <w:rPr>
          <w:rFonts w:ascii="Times New Roman" w:hAnsi="Times New Roman" w:cs="Times New Roman"/>
          <w:sz w:val="20"/>
          <w:szCs w:val="20"/>
        </w:rPr>
        <w:t xml:space="preserve">чёткие, </w:t>
      </w:r>
      <w:r w:rsidR="0094457E">
        <w:rPr>
          <w:rFonts w:ascii="Times New Roman" w:hAnsi="Times New Roman" w:cs="Times New Roman"/>
          <w:sz w:val="20"/>
          <w:szCs w:val="20"/>
        </w:rPr>
        <w:t>не</w:t>
      </w:r>
      <w:r w:rsidRPr="00A66592">
        <w:rPr>
          <w:rFonts w:ascii="Times New Roman" w:hAnsi="Times New Roman" w:cs="Times New Roman"/>
          <w:sz w:val="20"/>
          <w:szCs w:val="20"/>
        </w:rPr>
        <w:t xml:space="preserve">ровные; кортикальный слой: </w:t>
      </w:r>
      <w:r w:rsidR="0094457E">
        <w:rPr>
          <w:rFonts w:ascii="Times New Roman" w:hAnsi="Times New Roman" w:cs="Times New Roman"/>
          <w:sz w:val="20"/>
          <w:szCs w:val="20"/>
        </w:rPr>
        <w:t xml:space="preserve">эхогенность повышена, </w:t>
      </w:r>
      <w:r w:rsidRPr="00A66592">
        <w:rPr>
          <w:rFonts w:ascii="Times New Roman" w:hAnsi="Times New Roman" w:cs="Times New Roman"/>
          <w:sz w:val="20"/>
          <w:szCs w:val="20"/>
        </w:rPr>
        <w:t xml:space="preserve">умеренно гиперэхогенный, структура </w:t>
      </w:r>
      <w:r w:rsidR="0094457E">
        <w:rPr>
          <w:rFonts w:ascii="Times New Roman" w:hAnsi="Times New Roman" w:cs="Times New Roman"/>
          <w:sz w:val="20"/>
          <w:szCs w:val="20"/>
        </w:rPr>
        <w:t>не</w:t>
      </w:r>
      <w:r w:rsidRPr="00A66592">
        <w:rPr>
          <w:rFonts w:ascii="Times New Roman" w:hAnsi="Times New Roman" w:cs="Times New Roman"/>
          <w:sz w:val="20"/>
          <w:szCs w:val="20"/>
        </w:rPr>
        <w:t xml:space="preserve">однородная; мозговой слой: гипоэхогенный, структура </w:t>
      </w:r>
      <w:r w:rsidR="0094457E">
        <w:rPr>
          <w:rFonts w:ascii="Times New Roman" w:hAnsi="Times New Roman" w:cs="Times New Roman"/>
          <w:sz w:val="20"/>
          <w:szCs w:val="20"/>
        </w:rPr>
        <w:t>не</w:t>
      </w:r>
      <w:r w:rsidRPr="00A66592">
        <w:rPr>
          <w:rFonts w:ascii="Times New Roman" w:hAnsi="Times New Roman" w:cs="Times New Roman"/>
          <w:sz w:val="20"/>
          <w:szCs w:val="20"/>
        </w:rPr>
        <w:t>однородная; кортико-медуллярная дифференциация сохранена, соотношение к/м 1:2; лоханка не расширена; мочеточник не визуализируется</w:t>
      </w:r>
      <w:r w:rsidR="0094457E">
        <w:rPr>
          <w:rFonts w:ascii="Times New Roman" w:hAnsi="Times New Roman" w:cs="Times New Roman"/>
          <w:sz w:val="20"/>
          <w:szCs w:val="20"/>
        </w:rPr>
        <w:t xml:space="preserve">. </w:t>
      </w:r>
      <w:r w:rsidR="0094457E" w:rsidRPr="00A66592">
        <w:rPr>
          <w:rFonts w:ascii="Times New Roman" w:hAnsi="Times New Roman" w:cs="Times New Roman"/>
          <w:sz w:val="20"/>
          <w:szCs w:val="20"/>
        </w:rPr>
        <w:t xml:space="preserve">Признаки </w:t>
      </w:r>
      <w:r w:rsidR="0094457E">
        <w:rPr>
          <w:rFonts w:ascii="Times New Roman" w:hAnsi="Times New Roman" w:cs="Times New Roman"/>
          <w:sz w:val="20"/>
          <w:szCs w:val="20"/>
        </w:rPr>
        <w:t xml:space="preserve">довольно </w:t>
      </w:r>
      <w:r w:rsidR="0094457E">
        <w:rPr>
          <w:rFonts w:ascii="Times New Roman" w:hAnsi="Times New Roman" w:cs="Times New Roman"/>
          <w:sz w:val="20"/>
          <w:szCs w:val="20"/>
        </w:rPr>
        <w:lastRenderedPageBreak/>
        <w:t>выраженной</w:t>
      </w:r>
      <w:r w:rsidR="0094457E" w:rsidRPr="00A66592">
        <w:rPr>
          <w:rFonts w:ascii="Times New Roman" w:hAnsi="Times New Roman" w:cs="Times New Roman"/>
          <w:sz w:val="20"/>
          <w:szCs w:val="20"/>
        </w:rPr>
        <w:t xml:space="preserve"> минерализации</w:t>
      </w:r>
      <w:r w:rsidR="0094457E">
        <w:rPr>
          <w:rFonts w:ascii="Times New Roman" w:hAnsi="Times New Roman" w:cs="Times New Roman"/>
          <w:sz w:val="20"/>
          <w:szCs w:val="20"/>
        </w:rPr>
        <w:t xml:space="preserve"> в области рецессусов, в</w:t>
      </w:r>
      <w:r w:rsidR="0094457E" w:rsidRPr="00A66592">
        <w:rPr>
          <w:rFonts w:ascii="Times New Roman" w:hAnsi="Times New Roman" w:cs="Times New Roman"/>
          <w:sz w:val="20"/>
          <w:szCs w:val="20"/>
        </w:rPr>
        <w:t xml:space="preserve">изуализируются микролиты размером </w:t>
      </w:r>
      <w:r w:rsidR="0094457E">
        <w:rPr>
          <w:rFonts w:ascii="Times New Roman" w:hAnsi="Times New Roman" w:cs="Times New Roman"/>
          <w:sz w:val="20"/>
          <w:szCs w:val="20"/>
        </w:rPr>
        <w:t>1,</w:t>
      </w:r>
      <w:r w:rsidR="0094457E">
        <w:rPr>
          <w:rFonts w:ascii="Times New Roman" w:hAnsi="Times New Roman" w:cs="Times New Roman"/>
          <w:sz w:val="20"/>
          <w:szCs w:val="20"/>
        </w:rPr>
        <w:t>47</w:t>
      </w:r>
      <w:r w:rsidR="0094457E">
        <w:rPr>
          <w:rFonts w:ascii="Times New Roman" w:hAnsi="Times New Roman" w:cs="Times New Roman"/>
          <w:sz w:val="20"/>
          <w:szCs w:val="20"/>
        </w:rPr>
        <w:t>-</w:t>
      </w:r>
      <w:r w:rsidR="0094457E" w:rsidRPr="00A66592">
        <w:rPr>
          <w:rFonts w:ascii="Times New Roman" w:hAnsi="Times New Roman" w:cs="Times New Roman"/>
          <w:sz w:val="20"/>
          <w:szCs w:val="20"/>
        </w:rPr>
        <w:t>1,</w:t>
      </w:r>
      <w:r w:rsidR="0094457E">
        <w:rPr>
          <w:rFonts w:ascii="Times New Roman" w:hAnsi="Times New Roman" w:cs="Times New Roman"/>
          <w:sz w:val="20"/>
          <w:szCs w:val="20"/>
        </w:rPr>
        <w:t>72</w:t>
      </w:r>
      <w:r w:rsidR="0094457E" w:rsidRPr="00A66592">
        <w:rPr>
          <w:rFonts w:ascii="Times New Roman" w:hAnsi="Times New Roman" w:cs="Times New Roman"/>
          <w:sz w:val="20"/>
          <w:szCs w:val="20"/>
        </w:rPr>
        <w:t xml:space="preserve"> мм.</w:t>
      </w:r>
      <w:r w:rsidRPr="00A66592">
        <w:rPr>
          <w:rFonts w:ascii="Times New Roman" w:hAnsi="Times New Roman" w:cs="Times New Roman"/>
          <w:sz w:val="20"/>
          <w:szCs w:val="20"/>
        </w:rPr>
        <w:t xml:space="preserve"> </w:t>
      </w:r>
      <w:r w:rsidR="0094457E">
        <w:rPr>
          <w:rFonts w:ascii="Times New Roman" w:hAnsi="Times New Roman" w:cs="Times New Roman"/>
          <w:sz w:val="20"/>
          <w:szCs w:val="20"/>
        </w:rPr>
        <w:t>ЦДК: кровоток обеднён.</w:t>
      </w:r>
    </w:p>
    <w:p w14:paraId="341293E2" w14:textId="4D2DFEAC" w:rsidR="00A66592" w:rsidRPr="00A66592" w:rsidRDefault="00A66592" w:rsidP="00A66592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A66592">
        <w:rPr>
          <w:rFonts w:ascii="Times New Roman" w:hAnsi="Times New Roman" w:cs="Times New Roman"/>
          <w:b/>
          <w:i/>
          <w:sz w:val="20"/>
          <w:szCs w:val="20"/>
          <w:u w:val="single"/>
        </w:rPr>
        <w:t>ПРАВАЯ ПОЧ</w:t>
      </w:r>
      <w:r w:rsidR="0094457E">
        <w:rPr>
          <w:rFonts w:ascii="Times New Roman" w:hAnsi="Times New Roman" w:cs="Times New Roman"/>
          <w:b/>
          <w:i/>
          <w:sz w:val="20"/>
          <w:szCs w:val="20"/>
          <w:u w:val="single"/>
        </w:rPr>
        <w:t>КА</w:t>
      </w:r>
    </w:p>
    <w:p w14:paraId="6F76FD21" w14:textId="72FA8789" w:rsidR="002650C5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 xml:space="preserve">Форма бобовидная; расположение: обычное; размер: длина </w:t>
      </w:r>
      <w:r w:rsidR="002650C5">
        <w:rPr>
          <w:rFonts w:ascii="Times New Roman" w:hAnsi="Times New Roman" w:cs="Times New Roman"/>
          <w:sz w:val="20"/>
          <w:szCs w:val="20"/>
        </w:rPr>
        <w:t>35,33</w:t>
      </w:r>
      <w:r w:rsidRPr="00A66592">
        <w:rPr>
          <w:rFonts w:ascii="Times New Roman" w:hAnsi="Times New Roman" w:cs="Times New Roman"/>
          <w:sz w:val="20"/>
          <w:szCs w:val="20"/>
        </w:rPr>
        <w:t xml:space="preserve"> мм; ширина 20,8</w:t>
      </w:r>
      <w:r w:rsidR="002650C5">
        <w:rPr>
          <w:rFonts w:ascii="Times New Roman" w:hAnsi="Times New Roman" w:cs="Times New Roman"/>
          <w:sz w:val="20"/>
          <w:szCs w:val="20"/>
        </w:rPr>
        <w:t>8</w:t>
      </w:r>
      <w:r w:rsidRPr="00A66592">
        <w:rPr>
          <w:rFonts w:ascii="Times New Roman" w:hAnsi="Times New Roman" w:cs="Times New Roman"/>
          <w:sz w:val="20"/>
          <w:szCs w:val="20"/>
        </w:rPr>
        <w:t xml:space="preserve"> мм; контуры </w:t>
      </w:r>
      <w:r w:rsidR="002650C5">
        <w:rPr>
          <w:rFonts w:ascii="Times New Roman" w:hAnsi="Times New Roman" w:cs="Times New Roman"/>
          <w:sz w:val="20"/>
          <w:szCs w:val="20"/>
        </w:rPr>
        <w:t>не</w:t>
      </w:r>
      <w:r w:rsidRPr="00A66592">
        <w:rPr>
          <w:rFonts w:ascii="Times New Roman" w:hAnsi="Times New Roman" w:cs="Times New Roman"/>
          <w:sz w:val="20"/>
          <w:szCs w:val="20"/>
        </w:rPr>
        <w:t xml:space="preserve">чёткие, </w:t>
      </w:r>
      <w:r w:rsidR="002650C5">
        <w:rPr>
          <w:rFonts w:ascii="Times New Roman" w:hAnsi="Times New Roman" w:cs="Times New Roman"/>
          <w:sz w:val="20"/>
          <w:szCs w:val="20"/>
        </w:rPr>
        <w:t>не</w:t>
      </w:r>
      <w:r w:rsidRPr="00A66592">
        <w:rPr>
          <w:rFonts w:ascii="Times New Roman" w:hAnsi="Times New Roman" w:cs="Times New Roman"/>
          <w:sz w:val="20"/>
          <w:szCs w:val="20"/>
        </w:rPr>
        <w:t xml:space="preserve">ровные; кортикальный слой: </w:t>
      </w:r>
      <w:r w:rsidR="002650C5">
        <w:rPr>
          <w:rFonts w:ascii="Times New Roman" w:hAnsi="Times New Roman" w:cs="Times New Roman"/>
          <w:sz w:val="20"/>
          <w:szCs w:val="20"/>
        </w:rPr>
        <w:t xml:space="preserve">эхогенность повышена, </w:t>
      </w:r>
      <w:r w:rsidRPr="00A66592">
        <w:rPr>
          <w:rFonts w:ascii="Times New Roman" w:hAnsi="Times New Roman" w:cs="Times New Roman"/>
          <w:sz w:val="20"/>
          <w:szCs w:val="20"/>
        </w:rPr>
        <w:t xml:space="preserve">умеренно гиперэхогенный, структура </w:t>
      </w:r>
      <w:r w:rsidR="002650C5">
        <w:rPr>
          <w:rFonts w:ascii="Times New Roman" w:hAnsi="Times New Roman" w:cs="Times New Roman"/>
          <w:sz w:val="20"/>
          <w:szCs w:val="20"/>
        </w:rPr>
        <w:t>не</w:t>
      </w:r>
      <w:r w:rsidRPr="00A66592">
        <w:rPr>
          <w:rFonts w:ascii="Times New Roman" w:hAnsi="Times New Roman" w:cs="Times New Roman"/>
          <w:sz w:val="20"/>
          <w:szCs w:val="20"/>
        </w:rPr>
        <w:t xml:space="preserve">однородная; мозговой слой: гипоэхогенный, структура однородная; кортико-медуллярная дифференциация сохранена, соотношение к/м 1:2; лоханка не расширена; мочеточник не визуализируется. Признаки </w:t>
      </w:r>
      <w:r w:rsidR="002650C5">
        <w:rPr>
          <w:rFonts w:ascii="Times New Roman" w:hAnsi="Times New Roman" w:cs="Times New Roman"/>
          <w:sz w:val="20"/>
          <w:szCs w:val="20"/>
        </w:rPr>
        <w:t>довольно выраженной</w:t>
      </w:r>
      <w:r w:rsidRPr="00A66592">
        <w:rPr>
          <w:rFonts w:ascii="Times New Roman" w:hAnsi="Times New Roman" w:cs="Times New Roman"/>
          <w:sz w:val="20"/>
          <w:szCs w:val="20"/>
        </w:rPr>
        <w:t xml:space="preserve"> минерализации</w:t>
      </w:r>
      <w:r w:rsidR="002650C5">
        <w:rPr>
          <w:rFonts w:ascii="Times New Roman" w:hAnsi="Times New Roman" w:cs="Times New Roman"/>
          <w:sz w:val="20"/>
          <w:szCs w:val="20"/>
        </w:rPr>
        <w:t xml:space="preserve"> в области рецессусов, в</w:t>
      </w:r>
      <w:r w:rsidRPr="00A66592">
        <w:rPr>
          <w:rFonts w:ascii="Times New Roman" w:hAnsi="Times New Roman" w:cs="Times New Roman"/>
          <w:sz w:val="20"/>
          <w:szCs w:val="20"/>
        </w:rPr>
        <w:t xml:space="preserve">изуализируются микролиты размером </w:t>
      </w:r>
      <w:r w:rsidR="002650C5">
        <w:rPr>
          <w:rFonts w:ascii="Times New Roman" w:hAnsi="Times New Roman" w:cs="Times New Roman"/>
          <w:sz w:val="20"/>
          <w:szCs w:val="20"/>
        </w:rPr>
        <w:t>1,37-</w:t>
      </w:r>
      <w:r w:rsidRPr="00A66592">
        <w:rPr>
          <w:rFonts w:ascii="Times New Roman" w:hAnsi="Times New Roman" w:cs="Times New Roman"/>
          <w:sz w:val="20"/>
          <w:szCs w:val="20"/>
        </w:rPr>
        <w:t>1,</w:t>
      </w:r>
      <w:r w:rsidR="002650C5">
        <w:rPr>
          <w:rFonts w:ascii="Times New Roman" w:hAnsi="Times New Roman" w:cs="Times New Roman"/>
          <w:sz w:val="20"/>
          <w:szCs w:val="20"/>
        </w:rPr>
        <w:t>49</w:t>
      </w:r>
      <w:r w:rsidRPr="00A66592">
        <w:rPr>
          <w:rFonts w:ascii="Times New Roman" w:hAnsi="Times New Roman" w:cs="Times New Roman"/>
          <w:sz w:val="20"/>
          <w:szCs w:val="20"/>
        </w:rPr>
        <w:t xml:space="preserve"> мм.</w:t>
      </w:r>
      <w:r w:rsidR="002650C5">
        <w:rPr>
          <w:rFonts w:ascii="Times New Roman" w:hAnsi="Times New Roman" w:cs="Times New Roman"/>
          <w:sz w:val="20"/>
          <w:szCs w:val="20"/>
        </w:rPr>
        <w:t xml:space="preserve"> В кортексе центрально визуализируется мелкая киста размером 2,92 мм.</w:t>
      </w:r>
      <w:r w:rsidR="0094457E">
        <w:rPr>
          <w:rFonts w:ascii="Times New Roman" w:hAnsi="Times New Roman" w:cs="Times New Roman"/>
          <w:sz w:val="20"/>
          <w:szCs w:val="20"/>
        </w:rPr>
        <w:t xml:space="preserve"> ЦДК: кровоток обеднён.</w:t>
      </w:r>
    </w:p>
    <w:p w14:paraId="1F677757" w14:textId="77777777" w:rsidR="00A66592" w:rsidRPr="00A66592" w:rsidRDefault="00A66592" w:rsidP="00A66592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A66592">
        <w:rPr>
          <w:rFonts w:ascii="Times New Roman" w:hAnsi="Times New Roman" w:cs="Times New Roman"/>
          <w:b/>
          <w:i/>
          <w:sz w:val="20"/>
          <w:szCs w:val="20"/>
          <w:u w:val="single"/>
        </w:rPr>
        <w:t>МОЧЕВОЙ ПУЗЫРЬ</w:t>
      </w:r>
    </w:p>
    <w:p w14:paraId="5F5A154D" w14:textId="7D0277D1" w:rsid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 xml:space="preserve">Степень наполнения: </w:t>
      </w:r>
      <w:r w:rsidR="002650C5">
        <w:rPr>
          <w:rFonts w:ascii="Times New Roman" w:hAnsi="Times New Roman" w:cs="Times New Roman"/>
          <w:sz w:val="20"/>
          <w:szCs w:val="20"/>
        </w:rPr>
        <w:t>умеренно</w:t>
      </w:r>
      <w:r w:rsidRPr="00A66592">
        <w:rPr>
          <w:rFonts w:ascii="Times New Roman" w:hAnsi="Times New Roman" w:cs="Times New Roman"/>
          <w:sz w:val="20"/>
          <w:szCs w:val="20"/>
        </w:rPr>
        <w:t xml:space="preserve"> наполнен; стенки 1,</w:t>
      </w:r>
      <w:r w:rsidR="002650C5">
        <w:rPr>
          <w:rFonts w:ascii="Times New Roman" w:hAnsi="Times New Roman" w:cs="Times New Roman"/>
          <w:sz w:val="20"/>
          <w:szCs w:val="20"/>
        </w:rPr>
        <w:t>12</w:t>
      </w:r>
      <w:r w:rsidRPr="00A66592">
        <w:rPr>
          <w:rFonts w:ascii="Times New Roman" w:hAnsi="Times New Roman" w:cs="Times New Roman"/>
          <w:sz w:val="20"/>
          <w:szCs w:val="20"/>
        </w:rPr>
        <w:t xml:space="preserve"> мм, не утолщены; дифференциация слоев сохранена; поверхность слизистой оболочки ровная; мышечной тонус хорошо выражен; содержимое неоднородно</w:t>
      </w:r>
      <w:r w:rsidR="002650C5">
        <w:rPr>
          <w:rFonts w:ascii="Times New Roman" w:hAnsi="Times New Roman" w:cs="Times New Roman"/>
          <w:sz w:val="20"/>
          <w:szCs w:val="20"/>
        </w:rPr>
        <w:t>:</w:t>
      </w:r>
      <w:r w:rsidRPr="00A66592">
        <w:rPr>
          <w:rFonts w:ascii="Times New Roman" w:hAnsi="Times New Roman" w:cs="Times New Roman"/>
          <w:sz w:val="20"/>
          <w:szCs w:val="20"/>
        </w:rPr>
        <w:t xml:space="preserve"> визуализируется </w:t>
      </w:r>
      <w:r w:rsidR="002650C5">
        <w:rPr>
          <w:rFonts w:ascii="Times New Roman" w:hAnsi="Times New Roman" w:cs="Times New Roman"/>
          <w:sz w:val="20"/>
          <w:szCs w:val="20"/>
        </w:rPr>
        <w:t>большое количество</w:t>
      </w:r>
      <w:r w:rsidRPr="00A66592">
        <w:rPr>
          <w:rFonts w:ascii="Times New Roman" w:hAnsi="Times New Roman" w:cs="Times New Roman"/>
          <w:sz w:val="20"/>
          <w:szCs w:val="20"/>
        </w:rPr>
        <w:t xml:space="preserve"> пристеночного минерализованного осадка</w:t>
      </w:r>
      <w:r w:rsidR="002650C5">
        <w:rPr>
          <w:rFonts w:ascii="Times New Roman" w:hAnsi="Times New Roman" w:cs="Times New Roman"/>
          <w:sz w:val="20"/>
          <w:szCs w:val="20"/>
        </w:rPr>
        <w:t xml:space="preserve"> (преимущественно мелкодисперсного)</w:t>
      </w:r>
      <w:r w:rsidRPr="00A66592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23DEB2A" w14:textId="3E4D8BE2" w:rsidR="002650C5" w:rsidRPr="002650C5" w:rsidRDefault="002650C5" w:rsidP="00A66592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69DC91E9" wp14:editId="3717AD14">
            <wp:extent cx="2832100" cy="2986335"/>
            <wp:effectExtent l="0" t="0" r="635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5887" cy="3000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</w:rPr>
        <w:t>Мочевой пузырь.</w:t>
      </w:r>
    </w:p>
    <w:p w14:paraId="1DF01CDE" w14:textId="11F23AA9" w:rsidR="00A66592" w:rsidRPr="00A66592" w:rsidRDefault="00A66592" w:rsidP="00A66592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A66592">
        <w:rPr>
          <w:rFonts w:ascii="Times New Roman" w:hAnsi="Times New Roman" w:cs="Times New Roman"/>
          <w:b/>
          <w:i/>
          <w:sz w:val="20"/>
          <w:szCs w:val="20"/>
          <w:u w:val="single"/>
        </w:rPr>
        <w:t>ЛИМФАТИЧЕСКИЕ УЗЛЫ БРЮШНОЙ ПОЛОСТИ</w:t>
      </w:r>
    </w:p>
    <w:p w14:paraId="1F9027B9" w14:textId="17022218" w:rsidR="00A66592" w:rsidRPr="00A66592" w:rsidRDefault="008775FC" w:rsidP="00A665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Эхогенность лимфоузлов в области ИЦК</w:t>
      </w:r>
      <w:r w:rsidR="002D2C5B">
        <w:rPr>
          <w:rFonts w:ascii="Times New Roman" w:hAnsi="Times New Roman" w:cs="Times New Roman"/>
          <w:sz w:val="20"/>
          <w:szCs w:val="20"/>
        </w:rPr>
        <w:t xml:space="preserve"> немного снижена.</w:t>
      </w:r>
      <w:r w:rsidR="003536B6">
        <w:rPr>
          <w:rFonts w:ascii="Times New Roman" w:hAnsi="Times New Roman" w:cs="Times New Roman"/>
          <w:sz w:val="20"/>
          <w:szCs w:val="20"/>
        </w:rPr>
        <w:t xml:space="preserve"> Структурно не изменены.</w:t>
      </w:r>
    </w:p>
    <w:p w14:paraId="7850AB16" w14:textId="77777777" w:rsidR="00A66592" w:rsidRPr="00A66592" w:rsidRDefault="00A66592" w:rsidP="00A66592">
      <w:pPr>
        <w:rPr>
          <w:rFonts w:ascii="Times New Roman" w:hAnsi="Times New Roman" w:cs="Times New Roman"/>
          <w:b/>
          <w:i/>
          <w:sz w:val="20"/>
          <w:szCs w:val="20"/>
          <w:u w:val="single"/>
        </w:rPr>
      </w:pPr>
      <w:r w:rsidRPr="00A66592">
        <w:rPr>
          <w:rFonts w:ascii="Times New Roman" w:hAnsi="Times New Roman" w:cs="Times New Roman"/>
          <w:b/>
          <w:i/>
          <w:sz w:val="20"/>
          <w:szCs w:val="20"/>
          <w:u w:val="single"/>
        </w:rPr>
        <w:t>БРЮШНАЯ ПОЛОСТЬ</w:t>
      </w:r>
    </w:p>
    <w:p w14:paraId="49C064C0" w14:textId="43CAA3E4" w:rsid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 xml:space="preserve">Свободная жидкость в брюшной полости: не визуализируется; свободный газ в брюшной полости: не визуализируется; ткани сальника и брыжейки: эхогенность </w:t>
      </w:r>
      <w:r w:rsidR="002D2C5B">
        <w:rPr>
          <w:rFonts w:ascii="Times New Roman" w:hAnsi="Times New Roman" w:cs="Times New Roman"/>
          <w:sz w:val="20"/>
          <w:szCs w:val="20"/>
        </w:rPr>
        <w:t>жировой ткани в области ИЦК локально слабо повышена</w:t>
      </w:r>
      <w:r w:rsidRPr="00A66592">
        <w:rPr>
          <w:rFonts w:ascii="Times New Roman" w:hAnsi="Times New Roman" w:cs="Times New Roman"/>
          <w:sz w:val="20"/>
          <w:szCs w:val="20"/>
        </w:rPr>
        <w:t>.</w:t>
      </w:r>
    </w:p>
    <w:p w14:paraId="4B3CF7FD" w14:textId="77777777" w:rsidR="000A329A" w:rsidRDefault="000A329A" w:rsidP="00A66592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35B5EE68" w14:textId="2807B87A" w:rsidR="00A66592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b/>
          <w:i/>
          <w:sz w:val="20"/>
          <w:szCs w:val="20"/>
          <w:u w:val="single"/>
        </w:rPr>
        <w:t xml:space="preserve">ЗАКЛЮЧЕНИЕ </w:t>
      </w:r>
    </w:p>
    <w:p w14:paraId="1F87DC08" w14:textId="31C395FB" w:rsidR="00A66592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>УЗ признаки</w:t>
      </w:r>
      <w:r w:rsidR="002D2C5B">
        <w:rPr>
          <w:rFonts w:ascii="Times New Roman" w:hAnsi="Times New Roman" w:cs="Times New Roman"/>
          <w:sz w:val="20"/>
          <w:szCs w:val="20"/>
        </w:rPr>
        <w:t xml:space="preserve"> гепатомегалии, гепатопатии. Данная картина наиболее характерна для стеатоза выраженной степени.</w:t>
      </w:r>
    </w:p>
    <w:p w14:paraId="3A10E6FD" w14:textId="2187DC88" w:rsidR="00A66592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 xml:space="preserve">УЗ признаки </w:t>
      </w:r>
      <w:r w:rsidR="002D2C5B">
        <w:rPr>
          <w:rFonts w:ascii="Times New Roman" w:hAnsi="Times New Roman" w:cs="Times New Roman"/>
          <w:sz w:val="20"/>
          <w:szCs w:val="20"/>
        </w:rPr>
        <w:t>хронического холецистита, небольшого количества мелкодисперсного сладжа в полости пузыря</w:t>
      </w:r>
      <w:r w:rsidRPr="00A66592">
        <w:rPr>
          <w:rFonts w:ascii="Times New Roman" w:hAnsi="Times New Roman" w:cs="Times New Roman"/>
          <w:sz w:val="20"/>
          <w:szCs w:val="20"/>
        </w:rPr>
        <w:t>.</w:t>
      </w:r>
    </w:p>
    <w:p w14:paraId="357A47B6" w14:textId="5D2CA0EF" w:rsidR="00A66592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lastRenderedPageBreak/>
        <w:t xml:space="preserve">УЗ признаки </w:t>
      </w:r>
      <w:r w:rsidR="002D2C5B">
        <w:rPr>
          <w:rFonts w:ascii="Times New Roman" w:hAnsi="Times New Roman" w:cs="Times New Roman"/>
          <w:sz w:val="20"/>
          <w:szCs w:val="20"/>
        </w:rPr>
        <w:t>хронического гастрита (ремиссия).</w:t>
      </w:r>
    </w:p>
    <w:p w14:paraId="2F1DD5C1" w14:textId="694FF100" w:rsid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 xml:space="preserve">УЗ признаки </w:t>
      </w:r>
      <w:r w:rsidR="002D2C5B">
        <w:rPr>
          <w:rFonts w:ascii="Times New Roman" w:hAnsi="Times New Roman" w:cs="Times New Roman"/>
          <w:sz w:val="20"/>
          <w:szCs w:val="20"/>
        </w:rPr>
        <w:t>слабовыраженной энтеропатии</w:t>
      </w:r>
      <w:r w:rsidRPr="00A66592">
        <w:rPr>
          <w:rFonts w:ascii="Times New Roman" w:hAnsi="Times New Roman" w:cs="Times New Roman"/>
          <w:sz w:val="20"/>
          <w:szCs w:val="20"/>
        </w:rPr>
        <w:t>.</w:t>
      </w:r>
    </w:p>
    <w:p w14:paraId="3ADD7227" w14:textId="5261D707" w:rsidR="002D2C5B" w:rsidRDefault="002D2C5B" w:rsidP="00A665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УЗ признаки довольно выраженного хронического илеита, тифлита.</w:t>
      </w:r>
    </w:p>
    <w:p w14:paraId="0E831877" w14:textId="7A0577AC" w:rsidR="002D2C5B" w:rsidRDefault="002D2C5B" w:rsidP="00A665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УЗ признаки локального стеатита/оментита и лимфаденопатии в области ИЦК. Наиболее вероятны реактивные изменения.</w:t>
      </w:r>
    </w:p>
    <w:p w14:paraId="3ECCFFAA" w14:textId="6CD264B3" w:rsidR="002D2C5B" w:rsidRDefault="002D2C5B" w:rsidP="00A665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УЗ признаки слабовыраженной спленомегалии.</w:t>
      </w:r>
    </w:p>
    <w:p w14:paraId="5E6E165F" w14:textId="5595A7A6" w:rsidR="002D2C5B" w:rsidRDefault="002D2C5B" w:rsidP="00A665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УЗ признаки нефропатии. Данная картина наиболее характерна для хронического нефрита/фиброза/начального нефросклероза. Признаки минерализации почек, тенденция к нефролитиазу. Визуализируется единичная мелкая киста в кортексе правой почки.</w:t>
      </w:r>
    </w:p>
    <w:p w14:paraId="694D7121" w14:textId="53D65BEA" w:rsidR="002D2C5B" w:rsidRDefault="002D2C5B" w:rsidP="00A665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УЗ признаки обильного кристаллического осадка в полости мочевого пузыря.</w:t>
      </w:r>
    </w:p>
    <w:p w14:paraId="6190FE31" w14:textId="11F0DCD6" w:rsidR="002D2C5B" w:rsidRDefault="002D2C5B" w:rsidP="00A665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УЗ признаки объёмного солидного образования правой тазовой конечности (см.</w:t>
      </w:r>
      <w:r w:rsidR="003536B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описание ниже). Данная картина может соответствовать неоплазии</w:t>
      </w:r>
      <w:r w:rsidR="003536B6">
        <w:rPr>
          <w:rFonts w:ascii="Times New Roman" w:hAnsi="Times New Roman" w:cs="Times New Roman"/>
          <w:sz w:val="20"/>
          <w:szCs w:val="20"/>
        </w:rPr>
        <w:t xml:space="preserve"> либо з</w:t>
      </w:r>
      <w:r>
        <w:rPr>
          <w:rFonts w:ascii="Times New Roman" w:hAnsi="Times New Roman" w:cs="Times New Roman"/>
          <w:sz w:val="20"/>
          <w:szCs w:val="20"/>
        </w:rPr>
        <w:t>астарел</w:t>
      </w:r>
      <w:r w:rsidR="003536B6">
        <w:rPr>
          <w:rFonts w:ascii="Times New Roman" w:hAnsi="Times New Roman" w:cs="Times New Roman"/>
          <w:sz w:val="20"/>
          <w:szCs w:val="20"/>
        </w:rPr>
        <w:t>ому</w:t>
      </w:r>
      <w:r>
        <w:rPr>
          <w:rFonts w:ascii="Times New Roman" w:hAnsi="Times New Roman" w:cs="Times New Roman"/>
          <w:sz w:val="20"/>
          <w:szCs w:val="20"/>
        </w:rPr>
        <w:t xml:space="preserve"> инкапсулированн</w:t>
      </w:r>
      <w:r w:rsidR="003536B6">
        <w:rPr>
          <w:rFonts w:ascii="Times New Roman" w:hAnsi="Times New Roman" w:cs="Times New Roman"/>
          <w:sz w:val="20"/>
          <w:szCs w:val="20"/>
        </w:rPr>
        <w:t>ому</w:t>
      </w:r>
      <w:r>
        <w:rPr>
          <w:rFonts w:ascii="Times New Roman" w:hAnsi="Times New Roman" w:cs="Times New Roman"/>
          <w:sz w:val="20"/>
          <w:szCs w:val="20"/>
        </w:rPr>
        <w:t xml:space="preserve"> абсцесс</w:t>
      </w:r>
      <w:r w:rsidR="003536B6">
        <w:rPr>
          <w:rFonts w:ascii="Times New Roman" w:hAnsi="Times New Roman" w:cs="Times New Roman"/>
          <w:sz w:val="20"/>
          <w:szCs w:val="20"/>
        </w:rPr>
        <w:t>у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536B6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менее вероят</w:t>
      </w:r>
      <w:r w:rsidR="003536B6">
        <w:rPr>
          <w:rFonts w:ascii="Times New Roman" w:hAnsi="Times New Roman" w:cs="Times New Roman"/>
          <w:sz w:val="20"/>
          <w:szCs w:val="20"/>
        </w:rPr>
        <w:t>но)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86EEDB3" w14:textId="283FD5F9" w:rsidR="000A329A" w:rsidRDefault="000A329A" w:rsidP="00A6659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Примечание:</w:t>
      </w:r>
    </w:p>
    <w:p w14:paraId="33FF57DD" w14:textId="1AB6982A" w:rsidR="000A329A" w:rsidRDefault="000A329A" w:rsidP="000A329A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В области задней поверхности бедра/голени на правой тазовой конечности межмышечно визуализируется солидное образование смешанной эхогенности размером 27,</w:t>
      </w:r>
      <w:r>
        <w:rPr>
          <w:rFonts w:ascii="Times New Roman" w:hAnsi="Times New Roman" w:cs="Times New Roman"/>
          <w:i/>
          <w:iCs/>
          <w:sz w:val="20"/>
          <w:szCs w:val="20"/>
        </w:rPr>
        <w:t>38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на 19,28 см без чётких контуров. Содержит объёмный кальцинат с чёткими и неровными </w:t>
      </w:r>
      <w:r w:rsidR="003536B6">
        <w:rPr>
          <w:rFonts w:ascii="Times New Roman" w:hAnsi="Times New Roman" w:cs="Times New Roman"/>
          <w:i/>
          <w:iCs/>
          <w:sz w:val="20"/>
          <w:szCs w:val="20"/>
        </w:rPr>
        <w:t>границам</w:t>
      </w:r>
      <w:r>
        <w:rPr>
          <w:rFonts w:ascii="Times New Roman" w:hAnsi="Times New Roman" w:cs="Times New Roman"/>
          <w:i/>
          <w:iCs/>
          <w:sz w:val="20"/>
          <w:szCs w:val="20"/>
        </w:rPr>
        <w:t>и. ЦДК: кровоток выражен</w:t>
      </w:r>
      <w:r w:rsidR="003536B6">
        <w:rPr>
          <w:rFonts w:ascii="Times New Roman" w:hAnsi="Times New Roman" w:cs="Times New Roman"/>
          <w:i/>
          <w:iCs/>
          <w:sz w:val="20"/>
          <w:szCs w:val="20"/>
        </w:rPr>
        <w:t xml:space="preserve"> слабо, практически аваскулярно</w:t>
      </w:r>
      <w:r>
        <w:rPr>
          <w:rFonts w:ascii="Times New Roman" w:hAnsi="Times New Roman" w:cs="Times New Roman"/>
          <w:i/>
          <w:iCs/>
          <w:sz w:val="20"/>
          <w:szCs w:val="20"/>
        </w:rPr>
        <w:t>. Эхогенность окружающих тканей неравномерно повышена.</w:t>
      </w:r>
    </w:p>
    <w:p w14:paraId="01A813AE" w14:textId="77777777" w:rsidR="000A329A" w:rsidRDefault="000A329A" w:rsidP="000A329A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noProof/>
          <w:sz w:val="20"/>
          <w:szCs w:val="20"/>
        </w:rPr>
        <w:drawing>
          <wp:inline distT="0" distB="0" distL="0" distR="0" wp14:anchorId="0AAA6290" wp14:editId="7654F5CE">
            <wp:extent cx="2912338" cy="2341087"/>
            <wp:effectExtent l="0" t="0" r="254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4315" cy="237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</w:p>
    <w:p w14:paraId="65DA8197" w14:textId="2B0533FC" w:rsidR="000A329A" w:rsidRPr="000A329A" w:rsidRDefault="000A329A" w:rsidP="000A329A">
      <w:pPr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Новообразование мягких тканей правой тазовой конечности.</w:t>
      </w:r>
    </w:p>
    <w:p w14:paraId="40A9250E" w14:textId="77777777" w:rsidR="000A329A" w:rsidRPr="00A66592" w:rsidRDefault="000A329A" w:rsidP="00A66592">
      <w:pPr>
        <w:rPr>
          <w:rFonts w:ascii="Times New Roman" w:hAnsi="Times New Roman" w:cs="Times New Roman"/>
          <w:sz w:val="20"/>
          <w:szCs w:val="20"/>
        </w:rPr>
      </w:pPr>
    </w:p>
    <w:p w14:paraId="269E0F47" w14:textId="77777777" w:rsidR="00A66592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</w:p>
    <w:p w14:paraId="18BCD92F" w14:textId="15981D7D" w:rsid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  <w:r w:rsidRPr="00A66592">
        <w:rPr>
          <w:rFonts w:ascii="Times New Roman" w:hAnsi="Times New Roman" w:cs="Times New Roman"/>
          <w:sz w:val="20"/>
          <w:szCs w:val="20"/>
        </w:rPr>
        <w:t>Ветеринарный врач: Сак Александра Анатольевна.</w:t>
      </w:r>
    </w:p>
    <w:p w14:paraId="06A59B8B" w14:textId="77777777" w:rsidR="002D2C5B" w:rsidRDefault="002D2C5B" w:rsidP="002D2C5B">
      <w:pPr>
        <w:pStyle w:val="a4"/>
        <w:rPr>
          <w:color w:val="000000"/>
        </w:rPr>
      </w:pPr>
      <w:r>
        <w:rPr>
          <w:color w:val="000000"/>
        </w:rPr>
        <w:t>*</w:t>
      </w:r>
      <w:r>
        <w:rPr>
          <w:i/>
          <w:iCs/>
          <w:sz w:val="18"/>
          <w:szCs w:val="18"/>
        </w:rPr>
        <w:t xml:space="preserve"> Исследование выполнено на УЗ-сканере    </w:t>
      </w:r>
      <w:proofErr w:type="gramStart"/>
      <w:r>
        <w:rPr>
          <w:i/>
          <w:iCs/>
          <w:sz w:val="18"/>
          <w:szCs w:val="18"/>
          <w:lang w:val="en-US"/>
        </w:rPr>
        <w:t>SonoScape</w:t>
      </w:r>
      <w:r>
        <w:rPr>
          <w:i/>
          <w:iCs/>
          <w:sz w:val="18"/>
          <w:szCs w:val="18"/>
        </w:rPr>
        <w:t xml:space="preserve">  </w:t>
      </w:r>
      <w:r>
        <w:rPr>
          <w:i/>
          <w:iCs/>
          <w:sz w:val="18"/>
          <w:szCs w:val="18"/>
          <w:lang w:val="en-US"/>
        </w:rPr>
        <w:t>S</w:t>
      </w:r>
      <w:proofErr w:type="gramEnd"/>
      <w:r>
        <w:rPr>
          <w:i/>
          <w:iCs/>
          <w:sz w:val="18"/>
          <w:szCs w:val="18"/>
        </w:rPr>
        <w:t>2</w:t>
      </w:r>
      <w:r>
        <w:rPr>
          <w:i/>
          <w:iCs/>
          <w:sz w:val="18"/>
          <w:szCs w:val="18"/>
          <w:lang w:val="en-US"/>
        </w:rPr>
        <w:t>N</w:t>
      </w:r>
      <w:r>
        <w:rPr>
          <w:i/>
          <w:iCs/>
          <w:sz w:val="18"/>
          <w:szCs w:val="18"/>
        </w:rPr>
        <w:t xml:space="preserve">.  </w:t>
      </w:r>
    </w:p>
    <w:p w14:paraId="07B00467" w14:textId="77777777" w:rsidR="002D2C5B" w:rsidRPr="00A66592" w:rsidRDefault="002D2C5B" w:rsidP="00A66592">
      <w:pPr>
        <w:rPr>
          <w:rFonts w:ascii="Times New Roman" w:hAnsi="Times New Roman" w:cs="Times New Roman"/>
          <w:sz w:val="20"/>
          <w:szCs w:val="20"/>
        </w:rPr>
      </w:pPr>
    </w:p>
    <w:p w14:paraId="1FE49101" w14:textId="77777777" w:rsidR="00A66592" w:rsidRPr="00A66592" w:rsidRDefault="00A66592" w:rsidP="00A66592">
      <w:pPr>
        <w:rPr>
          <w:rFonts w:ascii="Times New Roman" w:hAnsi="Times New Roman" w:cs="Times New Roman"/>
          <w:sz w:val="20"/>
          <w:szCs w:val="20"/>
        </w:rPr>
      </w:pPr>
    </w:p>
    <w:p w14:paraId="1E9B9E4B" w14:textId="77777777" w:rsidR="00A66592" w:rsidRPr="00A66592" w:rsidRDefault="00A66592" w:rsidP="00A66592">
      <w:pPr>
        <w:rPr>
          <w:sz w:val="20"/>
          <w:szCs w:val="20"/>
        </w:rPr>
      </w:pPr>
    </w:p>
    <w:p w14:paraId="53146F4C" w14:textId="77777777" w:rsidR="00A66592" w:rsidRPr="00A66592" w:rsidRDefault="00A66592" w:rsidP="00A66592">
      <w:pPr>
        <w:rPr>
          <w:sz w:val="20"/>
          <w:szCs w:val="20"/>
        </w:rPr>
      </w:pPr>
    </w:p>
    <w:p w14:paraId="51FE9E76" w14:textId="77777777" w:rsidR="00A66592" w:rsidRPr="00A66592" w:rsidRDefault="00A66592" w:rsidP="00A66592">
      <w:pPr>
        <w:rPr>
          <w:sz w:val="20"/>
          <w:szCs w:val="20"/>
        </w:rPr>
      </w:pPr>
    </w:p>
    <w:bookmarkEnd w:id="0"/>
    <w:p w14:paraId="3011E544" w14:textId="77777777" w:rsidR="00A66592" w:rsidRPr="00A66592" w:rsidRDefault="00A66592" w:rsidP="00A66592">
      <w:pPr>
        <w:rPr>
          <w:sz w:val="20"/>
          <w:szCs w:val="20"/>
        </w:rPr>
      </w:pPr>
    </w:p>
    <w:p w14:paraId="399537B9" w14:textId="77777777" w:rsidR="00A66592" w:rsidRPr="00A66592" w:rsidRDefault="00A66592" w:rsidP="00A66592">
      <w:pPr>
        <w:rPr>
          <w:sz w:val="20"/>
          <w:szCs w:val="20"/>
        </w:rPr>
      </w:pPr>
    </w:p>
    <w:p w14:paraId="564AA15E" w14:textId="77777777" w:rsidR="004D2F93" w:rsidRDefault="004D2F93"/>
    <w:sectPr w:rsidR="004D2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28"/>
    <w:rsid w:val="000A329A"/>
    <w:rsid w:val="001D6F28"/>
    <w:rsid w:val="002650C5"/>
    <w:rsid w:val="002D2C5B"/>
    <w:rsid w:val="003536B6"/>
    <w:rsid w:val="004D2F93"/>
    <w:rsid w:val="00857DBE"/>
    <w:rsid w:val="008775FC"/>
    <w:rsid w:val="0094457E"/>
    <w:rsid w:val="00A6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6334C"/>
  <w15:chartTrackingRefBased/>
  <w15:docId w15:val="{3FC12063-054F-49FD-AB7A-B43AB2BB8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5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6592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2D2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Сак</dc:creator>
  <cp:keywords/>
  <dc:description/>
  <cp:lastModifiedBy>Александра Сак</cp:lastModifiedBy>
  <cp:revision>2</cp:revision>
  <dcterms:created xsi:type="dcterms:W3CDTF">2025-06-03T21:00:00Z</dcterms:created>
  <dcterms:modified xsi:type="dcterms:W3CDTF">2025-06-03T22:30:00Z</dcterms:modified>
</cp:coreProperties>
</file>