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object w:dxaOrig="3705" w:dyaOrig="1032">
          <v:rect xmlns:o="urn:schemas-microsoft-com:office:office" xmlns:v="urn:schemas-microsoft-com:vml" id="rectole0000000000" style="width:185.250000pt;height:51.6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Электрокардиографическое исследование</w:t>
      </w:r>
    </w:p>
    <w:tbl>
      <w:tblPr/>
      <w:tblGrid>
        <w:gridCol w:w="2056"/>
        <w:gridCol w:w="2619"/>
        <w:gridCol w:w="1535"/>
        <w:gridCol w:w="3135"/>
      </w:tblGrid>
      <w:tr>
        <w:trPr>
          <w:trHeight w:val="1" w:hRule="atLeast"/>
          <w:jc w:val="left"/>
        </w:trPr>
        <w:tc>
          <w:tcPr>
            <w:tcW w:w="20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Владелец:</w:t>
            </w:r>
          </w:p>
        </w:tc>
        <w:tc>
          <w:tcPr>
            <w:tcW w:w="26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Снеткова Е.А.</w:t>
            </w:r>
          </w:p>
        </w:tc>
        <w:tc>
          <w:tcPr>
            <w:tcW w:w="15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Возраст:</w:t>
            </w:r>
          </w:p>
        </w:tc>
        <w:tc>
          <w:tcPr>
            <w:tcW w:w="31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3,11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лет</w:t>
            </w:r>
          </w:p>
        </w:tc>
      </w:tr>
      <w:tr>
        <w:trPr>
          <w:trHeight w:val="1" w:hRule="atLeast"/>
          <w:jc w:val="left"/>
        </w:trPr>
        <w:tc>
          <w:tcPr>
            <w:tcW w:w="20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Вид животного:</w:t>
            </w:r>
          </w:p>
        </w:tc>
        <w:tc>
          <w:tcPr>
            <w:tcW w:w="26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собака</w:t>
            </w:r>
          </w:p>
        </w:tc>
        <w:tc>
          <w:tcPr>
            <w:tcW w:w="15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Порода:</w:t>
            </w:r>
          </w:p>
        </w:tc>
        <w:tc>
          <w:tcPr>
            <w:tcW w:w="31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Русский охотничий спаниель</w:t>
            </w:r>
          </w:p>
        </w:tc>
      </w:tr>
      <w:tr>
        <w:trPr>
          <w:trHeight w:val="1" w:hRule="atLeast"/>
          <w:jc w:val="left"/>
        </w:trPr>
        <w:tc>
          <w:tcPr>
            <w:tcW w:w="20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Кличка животного:</w:t>
            </w:r>
          </w:p>
        </w:tc>
        <w:tc>
          <w:tcPr>
            <w:tcW w:w="26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Джек</w:t>
            </w:r>
          </w:p>
        </w:tc>
        <w:tc>
          <w:tcPr>
            <w:tcW w:w="15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Масса тела:</w:t>
            </w:r>
          </w:p>
        </w:tc>
        <w:tc>
          <w:tcPr>
            <w:tcW w:w="31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18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кг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tbl>
      <w:tblPr/>
      <w:tblGrid>
        <w:gridCol w:w="2606"/>
        <w:gridCol w:w="2835"/>
        <w:gridCol w:w="4111"/>
      </w:tblGrid>
      <w:tr>
        <w:trPr>
          <w:trHeight w:val="260" w:hRule="auto"/>
          <w:jc w:val="left"/>
        </w:trPr>
        <w:tc>
          <w:tcPr>
            <w:tcW w:w="260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Segoe UI" w:hAnsi="Segoe UI" w:cs="Segoe UI" w:eastAsia="Segoe U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Параметр</w:t>
            </w:r>
          </w:p>
        </w:tc>
        <w:tc>
          <w:tcPr>
            <w:tcW w:w="28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Segoe UI" w:hAnsi="Segoe UI" w:cs="Segoe UI" w:eastAsia="Segoe U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Результат</w:t>
            </w:r>
          </w:p>
        </w:tc>
        <w:tc>
          <w:tcPr>
            <w:tcW w:w="411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Segoe UI" w:hAnsi="Segoe UI" w:cs="Segoe UI" w:eastAsia="Segoe U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Значение</w:t>
            </w:r>
          </w:p>
        </w:tc>
      </w:tr>
      <w:tr>
        <w:trPr>
          <w:trHeight w:val="260" w:hRule="auto"/>
          <w:jc w:val="left"/>
        </w:trPr>
        <w:tc>
          <w:tcPr>
            <w:tcW w:w="260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Segoe UI" w:hAnsi="Segoe UI" w:cs="Segoe UI" w:eastAsia="Segoe UI"/>
                <w:color w:val="auto"/>
                <w:spacing w:val="0"/>
                <w:position w:val="0"/>
                <w:sz w:val="22"/>
                <w:shd w:fill="auto" w:val="clear"/>
              </w:rPr>
              <w:t xml:space="preserve">Ритм</w:t>
            </w:r>
          </w:p>
        </w:tc>
        <w:tc>
          <w:tcPr>
            <w:tcW w:w="28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Segoe UI" w:hAnsi="Segoe UI" w:cs="Segoe UI" w:eastAsia="Segoe UI"/>
                <w:color w:val="auto"/>
                <w:spacing w:val="0"/>
                <w:position w:val="0"/>
                <w:sz w:val="22"/>
                <w:shd w:fill="auto" w:val="clear"/>
              </w:rPr>
              <w:t xml:space="preserve">синусовый</w:t>
            </w:r>
          </w:p>
        </w:tc>
        <w:tc>
          <w:tcPr>
            <w:tcW w:w="411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60" w:hRule="auto"/>
          <w:jc w:val="left"/>
        </w:trPr>
        <w:tc>
          <w:tcPr>
            <w:tcW w:w="260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ЧСС (уд./мин)</w:t>
            </w:r>
          </w:p>
        </w:tc>
        <w:tc>
          <w:tcPr>
            <w:tcW w:w="28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20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62-100</w:t>
            </w:r>
          </w:p>
        </w:tc>
        <w:tc>
          <w:tcPr>
            <w:tcW w:w="411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20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соб. 60-170; кош. 140-220</w:t>
            </w:r>
          </w:p>
        </w:tc>
      </w:tr>
      <w:tr>
        <w:trPr>
          <w:trHeight w:val="260" w:hRule="auto"/>
          <w:jc w:val="left"/>
        </w:trPr>
        <w:tc>
          <w:tcPr>
            <w:tcW w:w="260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Ось QRS (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°)</w:t>
            </w:r>
          </w:p>
        </w:tc>
        <w:tc>
          <w:tcPr>
            <w:tcW w:w="28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20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+60</w:t>
            </w:r>
          </w:p>
        </w:tc>
        <w:tc>
          <w:tcPr>
            <w:tcW w:w="411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20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соб. +40 - +100; кош. 0 - +160</w:t>
            </w:r>
          </w:p>
        </w:tc>
      </w:tr>
      <w:tr>
        <w:trPr>
          <w:trHeight w:val="260" w:hRule="auto"/>
          <w:jc w:val="left"/>
        </w:trPr>
        <w:tc>
          <w:tcPr>
            <w:tcW w:w="260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P (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с)</w:t>
            </w:r>
          </w:p>
        </w:tc>
        <w:tc>
          <w:tcPr>
            <w:tcW w:w="28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0,04</w:t>
            </w:r>
          </w:p>
        </w:tc>
        <w:tc>
          <w:tcPr>
            <w:tcW w:w="411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соб. до 0,05; кош. до 0,035</w:t>
            </w:r>
          </w:p>
        </w:tc>
      </w:tr>
      <w:tr>
        <w:trPr>
          <w:trHeight w:val="260" w:hRule="auto"/>
          <w:jc w:val="left"/>
        </w:trPr>
        <w:tc>
          <w:tcPr>
            <w:tcW w:w="260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Р (мВ)</w:t>
            </w:r>
          </w:p>
        </w:tc>
        <w:tc>
          <w:tcPr>
            <w:tcW w:w="28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0,2</w:t>
            </w:r>
          </w:p>
        </w:tc>
        <w:tc>
          <w:tcPr>
            <w:tcW w:w="411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60" w:hRule="auto"/>
          <w:jc w:val="left"/>
        </w:trPr>
        <w:tc>
          <w:tcPr>
            <w:tcW w:w="260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P-Q (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с)</w:t>
            </w:r>
          </w:p>
        </w:tc>
        <w:tc>
          <w:tcPr>
            <w:tcW w:w="28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0,09</w:t>
            </w:r>
          </w:p>
        </w:tc>
        <w:tc>
          <w:tcPr>
            <w:tcW w:w="411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соб. 0,06-0,13; кош. 0,05-0,09</w:t>
            </w:r>
          </w:p>
        </w:tc>
      </w:tr>
      <w:tr>
        <w:trPr>
          <w:trHeight w:val="260" w:hRule="auto"/>
          <w:jc w:val="left"/>
        </w:trPr>
        <w:tc>
          <w:tcPr>
            <w:tcW w:w="260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Q (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мВ)</w:t>
            </w:r>
          </w:p>
        </w:tc>
        <w:tc>
          <w:tcPr>
            <w:tcW w:w="28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1,1</w:t>
            </w:r>
          </w:p>
        </w:tc>
        <w:tc>
          <w:tcPr>
            <w:tcW w:w="411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60" w:hRule="auto"/>
          <w:jc w:val="left"/>
        </w:trPr>
        <w:tc>
          <w:tcPr>
            <w:tcW w:w="260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QRS (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с)</w:t>
            </w:r>
          </w:p>
        </w:tc>
        <w:tc>
          <w:tcPr>
            <w:tcW w:w="28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0,05</w:t>
            </w:r>
          </w:p>
        </w:tc>
        <w:tc>
          <w:tcPr>
            <w:tcW w:w="411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соб. до 0,07; кош. до 0,04</w:t>
            </w:r>
          </w:p>
        </w:tc>
      </w:tr>
      <w:tr>
        <w:trPr>
          <w:trHeight w:val="260" w:hRule="auto"/>
          <w:jc w:val="left"/>
        </w:trPr>
        <w:tc>
          <w:tcPr>
            <w:tcW w:w="260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R</w:t>
            </w:r>
          </w:p>
        </w:tc>
        <w:tc>
          <w:tcPr>
            <w:tcW w:w="28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2,4</w:t>
            </w:r>
          </w:p>
        </w:tc>
        <w:tc>
          <w:tcPr>
            <w:tcW w:w="411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соб. до 3,0, кош. до 0,9</w:t>
            </w:r>
          </w:p>
        </w:tc>
      </w:tr>
      <w:tr>
        <w:trPr>
          <w:trHeight w:val="260" w:hRule="auto"/>
          <w:jc w:val="left"/>
        </w:trPr>
        <w:tc>
          <w:tcPr>
            <w:tcW w:w="260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QT (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с)</w:t>
            </w:r>
          </w:p>
        </w:tc>
        <w:tc>
          <w:tcPr>
            <w:tcW w:w="28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0,18</w:t>
            </w:r>
          </w:p>
        </w:tc>
        <w:tc>
          <w:tcPr>
            <w:tcW w:w="411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соб. 0,15-0,24; кош. 0,16-0,22</w:t>
            </w:r>
          </w:p>
        </w:tc>
      </w:tr>
      <w:tr>
        <w:trPr>
          <w:trHeight w:val="260" w:hRule="auto"/>
          <w:jc w:val="left"/>
        </w:trPr>
        <w:tc>
          <w:tcPr>
            <w:tcW w:w="260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FFFFFF" w:val="clear"/>
              </w:rPr>
              <w:t xml:space="preserve">Т (мВ)</w:t>
            </w:r>
          </w:p>
        </w:tc>
        <w:tc>
          <w:tcPr>
            <w:tcW w:w="28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0,7</w:t>
            </w:r>
          </w:p>
        </w:tc>
        <w:tc>
          <w:tcPr>
            <w:tcW w:w="411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60" w:hRule="auto"/>
          <w:jc w:val="left"/>
        </w:trPr>
        <w:tc>
          <w:tcPr>
            <w:tcW w:w="260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Сегмент ST</w:t>
            </w:r>
          </w:p>
        </w:tc>
        <w:tc>
          <w:tcPr>
            <w:tcW w:w="28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Не выражено</w:t>
            </w:r>
          </w:p>
        </w:tc>
        <w:tc>
          <w:tcPr>
            <w:tcW w:w="411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депрессия/элевация</w:t>
            </w:r>
          </w:p>
        </w:tc>
      </w:tr>
      <w:tr>
        <w:trPr>
          <w:trHeight w:val="260" w:hRule="auto"/>
          <w:jc w:val="left"/>
        </w:trPr>
        <w:tc>
          <w:tcPr>
            <w:tcW w:w="260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Экстрасистолы</w:t>
            </w:r>
          </w:p>
        </w:tc>
        <w:tc>
          <w:tcPr>
            <w:tcW w:w="28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Не выявлено</w:t>
            </w:r>
          </w:p>
        </w:tc>
        <w:tc>
          <w:tcPr>
            <w:tcW w:w="411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60" w:hRule="auto"/>
          <w:jc w:val="left"/>
        </w:trPr>
        <w:tc>
          <w:tcPr>
            <w:tcW w:w="260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Принимаемые препараты</w:t>
            </w:r>
          </w:p>
        </w:tc>
        <w:tc>
          <w:tcPr>
            <w:tcW w:w="283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  <w:tc>
          <w:tcPr>
            <w:tcW w:w="411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54" w:type="dxa"/>
              <w:right w:w="5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Verdana" w:hAnsi="Verdana" w:cs="Verdana" w:eastAsia="Verdana"/>
          <w:color w:val="auto"/>
          <w:spacing w:val="0"/>
          <w:position w:val="0"/>
          <w:sz w:val="24"/>
          <w:shd w:fill="auto" w:val="clear"/>
        </w:rPr>
      </w:pPr>
      <w:r>
        <w:rPr>
          <w:rFonts w:ascii="Verdana" w:hAnsi="Verdana" w:cs="Verdana" w:eastAsia="Verdana"/>
          <w:b/>
          <w:color w:val="000000"/>
          <w:spacing w:val="0"/>
          <w:position w:val="0"/>
          <w:sz w:val="24"/>
          <w:shd w:fill="auto" w:val="clear"/>
        </w:rPr>
        <w:t xml:space="preserve">Заключение</w:t>
      </w:r>
      <w:r>
        <w:rPr>
          <w:rFonts w:ascii="Verdana" w:hAnsi="Verdana" w:cs="Verdana" w:eastAsia="Verdana"/>
          <w:color w:val="000000"/>
          <w:spacing w:val="0"/>
          <w:position w:val="0"/>
          <w:sz w:val="24"/>
          <w:shd w:fill="auto" w:val="clear"/>
        </w:rPr>
        <w:t xml:space="preserve">: Ритм синусовый, ЧСС 62-100 уд/мин.</w:t>
      </w:r>
      <w:r>
        <w:rPr>
          <w:rFonts w:ascii="Verdana" w:hAnsi="Verdana" w:cs="Verdana" w:eastAsia="Verdana"/>
          <w:color w:val="auto"/>
          <w:spacing w:val="0"/>
          <w:position w:val="0"/>
          <w:sz w:val="24"/>
          <w:shd w:fill="auto" w:val="clear"/>
        </w:rPr>
        <w:t xml:space="preserve"> ЭОС не отклонена. Нарушений ритма и проводимости не выявлено.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Дата: 02,06,25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Врач: Беспалова Маргарита Сергеевна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