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9C02C7" w:rsidRPr="009C02C7" w:rsidRDefault="009C02C7" w:rsidP="009C02C7">
      <w:pPr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C02C7">
        <w:rPr>
          <w:rFonts w:ascii="Times New Roman" w:hAnsi="Times New Roman" w:cs="Times New Roman"/>
          <w:b/>
          <w:bCs/>
          <w:sz w:val="24"/>
          <w:szCs w:val="24"/>
        </w:rPr>
        <w:t>Арашов</w:t>
      </w:r>
      <w:proofErr w:type="spellEnd"/>
      <w:r w:rsidRPr="009C02C7">
        <w:rPr>
          <w:rFonts w:ascii="Times New Roman" w:hAnsi="Times New Roman" w:cs="Times New Roman"/>
          <w:b/>
          <w:bCs/>
          <w:sz w:val="24"/>
          <w:szCs w:val="24"/>
        </w:rPr>
        <w:t>, с.</w:t>
      </w:r>
      <w:r w:rsidRPr="009C02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C02C7">
        <w:rPr>
          <w:rFonts w:ascii="Times New Roman" w:eastAsia="Times New Roman" w:hAnsi="Times New Roman" w:cs="Times New Roman"/>
          <w:b/>
          <w:sz w:val="24"/>
          <w:szCs w:val="24"/>
        </w:rPr>
        <w:t>Хеппи</w:t>
      </w:r>
      <w:proofErr w:type="spellEnd"/>
      <w:r w:rsidRPr="009C02C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C02C7">
        <w:rPr>
          <w:rFonts w:ascii="Times New Roman" w:eastAsia="Times New Roman" w:hAnsi="Times New Roman" w:cs="Times New Roman"/>
          <w:b/>
          <w:sz w:val="24"/>
          <w:szCs w:val="24"/>
        </w:rPr>
        <w:t>Сейшн</w:t>
      </w:r>
      <w:proofErr w:type="spellEnd"/>
      <w:r w:rsidRPr="009C02C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C02C7">
        <w:rPr>
          <w:rFonts w:ascii="Times New Roman" w:eastAsia="Times New Roman" w:hAnsi="Times New Roman" w:cs="Times New Roman"/>
          <w:b/>
          <w:sz w:val="24"/>
          <w:szCs w:val="24"/>
        </w:rPr>
        <w:t>Розали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>. Края острые. Контуры: ровные, четкие. Структура: однородная. Эхогенность: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Контуры ровные, четкие. Содержимое однородное, ан</w:t>
      </w:r>
      <w:r w:rsidR="009C02C7">
        <w:t>эхогенное. Стенка не утолщена, 0,8</w:t>
      </w:r>
      <w:r>
        <w:t xml:space="preserve"> мм. Желчные протоки не расширены. </w:t>
      </w:r>
    </w:p>
    <w:p w:rsidR="006F6AC7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9C02C7">
        <w:t>.</w:t>
      </w:r>
      <w:r>
        <w:t xml:space="preserve"> Толщина стенки: </w:t>
      </w:r>
      <w:r w:rsidR="00BF5C61">
        <w:t>2,2</w:t>
      </w:r>
      <w:r>
        <w:t>мм. Дифференциация слоев стенки: сохранена. Складчатость: сохранена. Эвакуация: сохранена. Пилорический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</w:t>
      </w:r>
      <w:r w:rsidR="006F6AC7">
        <w:t>нижена</w:t>
      </w:r>
      <w:r>
        <w:t xml:space="preserve">. Толщина стенки </w:t>
      </w:r>
      <w:r w:rsidR="00BF5C61">
        <w:t>4,3</w:t>
      </w:r>
      <w:r>
        <w:t xml:space="preserve">мм. </w:t>
      </w:r>
      <w:proofErr w:type="gramStart"/>
      <w:r>
        <w:t>Дифференциация слоев стенки сохранена</w:t>
      </w:r>
      <w:r w:rsidR="006F6AC7">
        <w:t xml:space="preserve">, слизистый слой повышенной </w:t>
      </w:r>
      <w:proofErr w:type="spellStart"/>
      <w:r w:rsidR="006F6AC7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 </w:t>
      </w:r>
      <w:r w:rsidR="006F6AC7">
        <w:t>слабо</w:t>
      </w:r>
      <w:r>
        <w:t xml:space="preserve"> расширен</w:t>
      </w:r>
      <w:r w:rsidR="006F6AC7">
        <w:t xml:space="preserve"> </w:t>
      </w:r>
      <w:proofErr w:type="spellStart"/>
      <w:r w:rsidR="006F6AC7">
        <w:t>анэхогенным</w:t>
      </w:r>
      <w:proofErr w:type="spellEnd"/>
      <w:r w:rsidR="006F6AC7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BF5C61">
        <w:t>2,8</w:t>
      </w:r>
      <w:r w:rsidR="006F6AC7">
        <w:t>-3</w:t>
      </w:r>
      <w:r>
        <w:t xml:space="preserve">мм. </w:t>
      </w:r>
      <w:proofErr w:type="gramStart"/>
      <w:r w:rsidR="006F6AC7">
        <w:t xml:space="preserve">Дифференциация слоев стенки сохранена, слизистый слой повышенной </w:t>
      </w:r>
      <w:proofErr w:type="spellStart"/>
      <w:r w:rsidR="006F6AC7">
        <w:t>эхогенности</w:t>
      </w:r>
      <w:proofErr w:type="spellEnd"/>
      <w:r w:rsidR="006F6AC7">
        <w:t>.</w:t>
      </w:r>
      <w:proofErr w:type="gramEnd"/>
      <w:r w:rsidR="006F6AC7">
        <w:t xml:space="preserve"> Соотношение слоев стенки кишки: не изменено. Просвет слабо расширен </w:t>
      </w:r>
      <w:proofErr w:type="spellStart"/>
      <w:r w:rsidR="006F6AC7">
        <w:t>анэхогенным</w:t>
      </w:r>
      <w:proofErr w:type="spellEnd"/>
      <w:r w:rsidR="006F6AC7">
        <w:t xml:space="preserve"> содержимым.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6F6AC7">
        <w:t>1,6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6F6AC7">
        <w:t xml:space="preserve">слабо </w:t>
      </w:r>
      <w:r>
        <w:t>расширен однородным гип</w:t>
      </w:r>
      <w:r w:rsidR="006F6AC7">
        <w:t>о</w:t>
      </w:r>
      <w:r>
        <w:t>эхогенным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Эхогенность не изменена. Проток не расширен. Наличие очаговых изменений: не визуализируется. Эхогенность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BF5C61">
        <w:t>41,2*20,3</w:t>
      </w:r>
      <w:r>
        <w:t>мм. Положение: анатомически правильное. Форма бобовидная. Контуры ровные, четкие. Структура паренхимы: однородная. Эхогенность: не изменена. Кортикомедулярная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BF5C61">
        <w:t>42,7*20,3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>
        <w:lastRenderedPageBreak/>
        <w:t>однородная. Эхогенность: не изменена. Кортикомедулярная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Эхогенность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BF5C61">
        <w:t>слабо</w:t>
      </w:r>
      <w:r>
        <w:t xml:space="preserve"> </w:t>
      </w:r>
      <w:proofErr w:type="gramStart"/>
      <w:r>
        <w:t>наполнен</w:t>
      </w:r>
      <w:proofErr w:type="gramEnd"/>
      <w:r>
        <w:t>. Толщина стенки:</w:t>
      </w:r>
      <w:r w:rsidR="00BF5C61">
        <w:t>1,9</w:t>
      </w:r>
      <w:r>
        <w:t xml:space="preserve"> мм. Содержимое: однородное, анэхогенное.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Матка:</w:t>
      </w:r>
      <w:r>
        <w:t xml:space="preserve"> визуализируется. Размер: диаметр тела матки не увеличен: </w:t>
      </w:r>
      <w:r w:rsidR="006F6AC7">
        <w:t>2,6</w:t>
      </w:r>
      <w:r>
        <w:t>мм. Полость тела матки не расширена. Рога матки: визуализир</w:t>
      </w:r>
      <w:r w:rsidR="00BF5C61">
        <w:t>уются. Диаметр рогов: слева 4,1мм, справа</w:t>
      </w:r>
      <w:r w:rsidR="006F6AC7">
        <w:t xml:space="preserve"> 4,5мм</w:t>
      </w:r>
      <w:r>
        <w:t>. Просвет рогов матки: не расширен.</w:t>
      </w:r>
      <w:r>
        <w:br/>
      </w:r>
      <w:r>
        <w:br/>
      </w:r>
      <w:r>
        <w:rPr>
          <w:b/>
          <w:bCs/>
        </w:rPr>
        <w:t>Яичники:</w:t>
      </w:r>
      <w:r>
        <w:t xml:space="preserve"> визуализируются. Наличие очаговых или диффузных изменений: </w:t>
      </w:r>
      <w:r w:rsidR="00BF5C61">
        <w:t xml:space="preserve">в паренхиме левого яичника визуализируются анэхогенные </w:t>
      </w:r>
      <w:proofErr w:type="spellStart"/>
      <w:r w:rsidR="003335F1">
        <w:t>аваскулярные</w:t>
      </w:r>
      <w:proofErr w:type="spellEnd"/>
      <w:r w:rsidR="003335F1">
        <w:t xml:space="preserve"> </w:t>
      </w:r>
      <w:r w:rsidR="00BF5C61">
        <w:t>округлые включения диаметром 5,1мм и 4,6мм –</w:t>
      </w:r>
      <w:r w:rsidR="003335F1">
        <w:t xml:space="preserve"> фолликулы.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proofErr w:type="spellStart"/>
      <w:r w:rsidR="00BF5C61">
        <w:t>мезентериальные</w:t>
      </w:r>
      <w:proofErr w:type="spellEnd"/>
      <w:r w:rsidR="00BF5C61">
        <w:t xml:space="preserve"> </w:t>
      </w:r>
      <w:proofErr w:type="spellStart"/>
      <w:r w:rsidR="00BF5C61">
        <w:t>л\</w:t>
      </w:r>
      <w:proofErr w:type="gramStart"/>
      <w:r w:rsidR="00BF5C61">
        <w:t>у</w:t>
      </w:r>
      <w:proofErr w:type="spellEnd"/>
      <w:proofErr w:type="gramEnd"/>
      <w:r w:rsidR="00BF5C61">
        <w:t xml:space="preserve"> </w:t>
      </w:r>
      <w:proofErr w:type="gramStart"/>
      <w:r w:rsidR="00BF5C61">
        <w:t>полюс</w:t>
      </w:r>
      <w:proofErr w:type="gramEnd"/>
      <w:r w:rsidR="00BF5C61">
        <w:t xml:space="preserve"> 7,6мм, структура неоднородная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Эхогенность: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>на момент исследования УЗ-признаки:</w:t>
      </w:r>
    </w:p>
    <w:p w:rsidR="00BB4038" w:rsidRDefault="006F6AC7" w:rsidP="00554EEC">
      <w:pPr>
        <w:pStyle w:val="a3"/>
        <w:spacing w:after="278"/>
      </w:pPr>
      <w:r>
        <w:t>- диффузных изменений стенки тонкого отдела кишечника, характерных для энтеропатии в стадии обострения с умеренной гипотонией</w:t>
      </w:r>
    </w:p>
    <w:p w:rsidR="003335F1" w:rsidRPr="003335F1" w:rsidRDefault="003335F1" w:rsidP="003335F1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утолщения и диффузных изменений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мезентериальных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лимфатических узлов, что может соответствовать лимфадениту/лимфоидной гиперплазии/иной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лимфаденопатии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BBB">
        <w:rPr>
          <w:rFonts w:ascii="Times New Roman" w:hAnsi="Times New Roman" w:cs="Times New Roman"/>
          <w:sz w:val="24"/>
          <w:szCs w:val="24"/>
        </w:rPr>
        <w:t>*может являться вариантом нормы для данной возрастной группы пациентов</w:t>
      </w:r>
    </w:p>
    <w:p w:rsidR="006F6AC7" w:rsidRDefault="003335F1" w:rsidP="00554EEC">
      <w:pPr>
        <w:pStyle w:val="a3"/>
        <w:spacing w:after="278"/>
      </w:pPr>
      <w:r>
        <w:t>- диффузных изменений матки и яичников, характерных для стадии цикла – эструс</w:t>
      </w:r>
    </w:p>
    <w:p w:rsidR="003335F1" w:rsidRDefault="003335F1" w:rsidP="00554EEC">
      <w:pPr>
        <w:pStyle w:val="a3"/>
        <w:spacing w:after="278"/>
      </w:pPr>
    </w:p>
    <w:p w:rsidR="003335F1" w:rsidRDefault="003335F1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162599"/>
    <w:rsid w:val="003335F1"/>
    <w:rsid w:val="00554EEC"/>
    <w:rsid w:val="006F6AC7"/>
    <w:rsid w:val="009C02C7"/>
    <w:rsid w:val="009E2C9E"/>
    <w:rsid w:val="00BB4038"/>
    <w:rsid w:val="00BF5C61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2025-03-17T14:45:00Z</dcterms:created>
  <dcterms:modified xsi:type="dcterms:W3CDTF">2025-03-17T14:45:00Z</dcterms:modified>
</cp:coreProperties>
</file>