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9F67EC" w:rsidRDefault="009F67EC" w:rsidP="00423DC2">
      <w:pPr>
        <w:pStyle w:val="a3"/>
        <w:spacing w:after="278"/>
      </w:pPr>
      <w:proofErr w:type="spellStart"/>
      <w:r>
        <w:rPr>
          <w:b/>
          <w:bCs/>
        </w:rPr>
        <w:t>Толокольникова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ина</w:t>
      </w:r>
    </w:p>
    <w:p w:rsidR="009F67EC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9F67EC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F67EC">
        <w:t>70,3*36,7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F67EC">
        <w:t>67,2*41,4</w:t>
      </w:r>
      <w:r>
        <w:t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визуализируется</w:t>
      </w:r>
      <w:r w:rsidR="009F67EC">
        <w:t xml:space="preserve"> мелкое </w:t>
      </w:r>
      <w:proofErr w:type="spellStart"/>
      <w:r w:rsidR="009F67EC">
        <w:t>гиперэхогенное</w:t>
      </w:r>
      <w:proofErr w:type="spellEnd"/>
      <w:r w:rsidR="009F67EC">
        <w:t xml:space="preserve"> включение в области </w:t>
      </w:r>
      <w:proofErr w:type="spellStart"/>
      <w:r w:rsidR="009F67EC">
        <w:t>рецессусов</w:t>
      </w:r>
      <w:proofErr w:type="spellEnd"/>
      <w:r>
        <w:t>.</w:t>
      </w:r>
    </w:p>
    <w:p w:rsidR="009F67EC" w:rsidRDefault="00423DC2" w:rsidP="009F67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9F67EC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9F67EC">
        <w:t>2,5</w:t>
      </w:r>
      <w:r>
        <w:t>мм</w:t>
      </w:r>
      <w:r w:rsidR="009F67EC">
        <w:t>, в области верхушки 4,9мм</w:t>
      </w:r>
      <w:r>
        <w:t>. Содержимое: анэхогенное</w:t>
      </w:r>
      <w:r w:rsidR="009F67EC">
        <w:t xml:space="preserve"> с наличием </w:t>
      </w:r>
      <w:proofErr w:type="spellStart"/>
      <w:r w:rsidR="009F67EC">
        <w:t>гипоэхогенных</w:t>
      </w:r>
      <w:proofErr w:type="spellEnd"/>
      <w:r w:rsidR="009F67EC">
        <w:t xml:space="preserve"> сгустков в небольшом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9F67EC">
        <w:t>расширен, стенки не утолщены.</w:t>
      </w:r>
      <w:r w:rsidR="009F67EC">
        <w:br/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423DC2" w:rsidRDefault="009F67EC" w:rsidP="00423DC2">
      <w:pPr>
        <w:pStyle w:val="a3"/>
        <w:spacing w:after="278"/>
      </w:pPr>
      <w:r>
        <w:t>- диффузного утолщения стенки мочевого пузыря с наличием сгустков в просвете, что характерно для цистита в стадии обострения</w:t>
      </w:r>
    </w:p>
    <w:p w:rsidR="009F67EC" w:rsidRDefault="009F67EC" w:rsidP="00423DC2">
      <w:pPr>
        <w:pStyle w:val="a3"/>
        <w:spacing w:after="278"/>
      </w:pPr>
      <w:r>
        <w:t xml:space="preserve">- наличия единичного участка минерализации в области </w:t>
      </w:r>
      <w:proofErr w:type="spellStart"/>
      <w:r>
        <w:t>рецессусов</w:t>
      </w:r>
      <w:proofErr w:type="spellEnd"/>
      <w:r>
        <w:t xml:space="preserve"> правой почки</w:t>
      </w:r>
    </w:p>
    <w:p w:rsidR="009F67EC" w:rsidRDefault="009F67EC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7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776839"/>
    <w:rsid w:val="009F67EC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2025-03-17T13:23:00Z</dcterms:created>
  <dcterms:modified xsi:type="dcterms:W3CDTF">2025-03-17T13:23:00Z</dcterms:modified>
</cp:coreProperties>
</file>