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AD76E3" w:rsidRDefault="00AD76E3" w:rsidP="00554EEC">
      <w:pPr>
        <w:pStyle w:val="a3"/>
        <w:spacing w:after="278"/>
      </w:pPr>
      <w:proofErr w:type="spellStart"/>
      <w:r>
        <w:rPr>
          <w:b/>
          <w:bCs/>
        </w:rPr>
        <w:t>Клунникова</w:t>
      </w:r>
      <w:proofErr w:type="spellEnd"/>
      <w:r>
        <w:rPr>
          <w:b/>
          <w:bCs/>
        </w:rPr>
        <w:t>, к</w:t>
      </w:r>
      <w:proofErr w:type="gramStart"/>
      <w:r>
        <w:rPr>
          <w:b/>
          <w:bCs/>
        </w:rPr>
        <w:t>.Б</w:t>
      </w:r>
      <w:proofErr w:type="gramEnd"/>
      <w:r>
        <w:rPr>
          <w:b/>
          <w:bCs/>
        </w:rPr>
        <w:t>улка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>. Контуры ровные, четкие</w:t>
      </w:r>
      <w:r w:rsidR="00AD76E3">
        <w:t>, в просвете визуализируется перегородка</w:t>
      </w:r>
      <w:r>
        <w:t xml:space="preserve">. Содержимое однородное, </w:t>
      </w:r>
      <w:proofErr w:type="spellStart"/>
      <w:r>
        <w:t>анэхогенное</w:t>
      </w:r>
      <w:proofErr w:type="spellEnd"/>
      <w:r>
        <w:t xml:space="preserve">. Стенка не утолщена, </w:t>
      </w:r>
      <w:r w:rsidR="00AD76E3">
        <w:t>0,7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 w:rsidR="00AD76E3">
        <w:t>.</w:t>
      </w:r>
      <w:r>
        <w:t xml:space="preserve"> Толщина стенки: </w:t>
      </w:r>
      <w:r w:rsidR="00AD76E3">
        <w:t>2,8</w:t>
      </w:r>
      <w:r>
        <w:t xml:space="preserve">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AD76E3">
        <w:t>2,4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AD76E3">
        <w:t>2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AD76E3">
        <w:t>1,3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</w:t>
      </w:r>
      <w:r w:rsidR="00AD76E3">
        <w:t xml:space="preserve">левая доля 6,3мм, </w:t>
      </w:r>
      <w:r>
        <w:t xml:space="preserve">не увеличена.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AD76E3">
        <w:t>41*24,2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</w:t>
      </w:r>
      <w:r w:rsidR="00AD76E3">
        <w:t>икомедулярная</w:t>
      </w:r>
      <w:proofErr w:type="spellEnd"/>
      <w:r w:rsidR="00AD76E3">
        <w:t xml:space="preserve"> дифференциация: 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AD76E3">
        <w:t>40*21,8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</w:t>
      </w:r>
      <w:r w:rsidR="00AD76E3">
        <w:t>сглажена</w:t>
      </w:r>
      <w:r>
        <w:t xml:space="preserve">. </w:t>
      </w:r>
      <w:r>
        <w:lastRenderedPageBreak/>
        <w:t>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AD76E3">
        <w:t>слабо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AD76E3">
        <w:t>1,3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r>
        <w:rPr>
          <w:b/>
          <w:bCs/>
        </w:rPr>
        <w:t>Матка:</w:t>
      </w:r>
      <w:r>
        <w:t xml:space="preserve"> </w:t>
      </w:r>
      <w:r w:rsidR="00AD76E3">
        <w:t xml:space="preserve">не </w:t>
      </w:r>
      <w:r>
        <w:t xml:space="preserve">визуализируется. </w:t>
      </w:r>
      <w:r w:rsidR="00AD76E3">
        <w:t>(ОГЭ)</w:t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</w:t>
      </w:r>
      <w:r w:rsidR="00AD76E3">
        <w:t>желудочны</w:t>
      </w:r>
      <w:r w:rsidR="00DB62AC">
        <w:t>е</w:t>
      </w:r>
      <w:r w:rsidR="00AD76E3">
        <w:t xml:space="preserve"> </w:t>
      </w:r>
      <w:proofErr w:type="spellStart"/>
      <w:r w:rsidR="00AD76E3">
        <w:t>л\</w:t>
      </w:r>
      <w:proofErr w:type="gramStart"/>
      <w:r w:rsidR="00AD76E3">
        <w:t>у</w:t>
      </w:r>
      <w:proofErr w:type="spellEnd"/>
      <w:proofErr w:type="gramEnd"/>
      <w:r w:rsidR="00AD76E3">
        <w:t xml:space="preserve"> </w:t>
      </w:r>
      <w:proofErr w:type="gramStart"/>
      <w:r w:rsidR="00AD76E3">
        <w:t>полюс</w:t>
      </w:r>
      <w:proofErr w:type="gramEnd"/>
      <w:r w:rsidR="00DB62AC">
        <w:t xml:space="preserve"> 2,4мм</w:t>
      </w:r>
      <w:r w:rsidR="00AD76E3">
        <w:t>, структура неоднородная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DB62AC" w:rsidRPr="00935BBB" w:rsidRDefault="00DB62AC" w:rsidP="00DB62AC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диффузных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</w:p>
    <w:p w:rsidR="00DB62AC" w:rsidRPr="00935BBB" w:rsidRDefault="00DB62AC" w:rsidP="00DB62AC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диффузных </w:t>
      </w:r>
      <w:r>
        <w:rPr>
          <w:rFonts w:ascii="Times New Roman" w:hAnsi="Times New Roman" w:cs="Times New Roman"/>
          <w:sz w:val="24"/>
          <w:szCs w:val="24"/>
        </w:rPr>
        <w:t>изменений желудочных</w:t>
      </w:r>
      <w:r w:rsidRPr="00935BBB">
        <w:rPr>
          <w:rFonts w:ascii="Times New Roman" w:hAnsi="Times New Roman" w:cs="Times New Roman"/>
          <w:sz w:val="24"/>
          <w:szCs w:val="24"/>
        </w:rPr>
        <w:t xml:space="preserve"> лимфатических узлов, что может соответствовать лимфадениту/лимфоидной гиперплазии/иной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лимфаденопатии</w:t>
      </w:r>
      <w:proofErr w:type="spellEnd"/>
    </w:p>
    <w:p w:rsidR="00BB4038" w:rsidRDefault="00BB4038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2553FB"/>
    <w:rsid w:val="00554EEC"/>
    <w:rsid w:val="009E2C9E"/>
    <w:rsid w:val="00AD76E3"/>
    <w:rsid w:val="00BB4038"/>
    <w:rsid w:val="00DB62AC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2025-03-05T11:07:00Z</dcterms:created>
  <dcterms:modified xsi:type="dcterms:W3CDTF">2025-03-05T11:07:00Z</dcterms:modified>
</cp:coreProperties>
</file>