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AC5130" w:rsidRDefault="00AC5130" w:rsidP="00554EEC">
      <w:pPr>
        <w:pStyle w:val="a3"/>
        <w:spacing w:after="278"/>
      </w:pPr>
      <w:r>
        <w:rPr>
          <w:b/>
          <w:bCs/>
        </w:rPr>
        <w:t xml:space="preserve">Торопов, </w:t>
      </w:r>
      <w:proofErr w:type="gramStart"/>
      <w:r>
        <w:rPr>
          <w:b/>
          <w:bCs/>
        </w:rPr>
        <w:t>к</w:t>
      </w:r>
      <w:proofErr w:type="gramEnd"/>
      <w:r>
        <w:rPr>
          <w:b/>
          <w:bCs/>
        </w:rPr>
        <w:t xml:space="preserve"> Вениамин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</w:t>
      </w:r>
      <w:r w:rsidR="008641A2">
        <w:t>эхогенное</w:t>
      </w:r>
      <w:proofErr w:type="spellEnd"/>
      <w:r w:rsidR="008641A2">
        <w:t xml:space="preserve"> с небольшим количеством </w:t>
      </w:r>
      <w:proofErr w:type="spellStart"/>
      <w:r w:rsidR="008641A2">
        <w:t>гипоэхогенной</w:t>
      </w:r>
      <w:proofErr w:type="spellEnd"/>
      <w:r w:rsidR="008641A2">
        <w:t xml:space="preserve"> взвеси.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r w:rsidR="00AC5130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анэхогенное</w:t>
      </w:r>
      <w:proofErr w:type="spellEnd"/>
      <w:r>
        <w:t>. Толщина стенки:</w:t>
      </w:r>
      <w:r w:rsidR="00AC5130">
        <w:t xml:space="preserve"> 2,5</w:t>
      </w:r>
      <w:r>
        <w:t xml:space="preserve"> мм. Дифференциация слоев стенки: сохранена. Складчатость: сохранена. Эвакуация: с</w:t>
      </w:r>
      <w:r w:rsidR="00AC5130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2F2E92">
        <w:t>2,1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AC5130">
        <w:t xml:space="preserve"> 1,9</w:t>
      </w:r>
      <w:r>
        <w:t xml:space="preserve"> мм. Дифференциация слоев стенки сохранена. </w:t>
      </w:r>
      <w:r w:rsidR="00AC5130">
        <w:t>Соотношение слоев стенки кишки: не изменено</w:t>
      </w:r>
      <w:r>
        <w:t>. Про</w:t>
      </w:r>
      <w:r w:rsidR="00AC5130">
        <w:t>свет слабо</w:t>
      </w:r>
      <w:r>
        <w:t xml:space="preserve"> расширен</w:t>
      </w:r>
      <w:r w:rsidR="00AC5130">
        <w:t xml:space="preserve"> </w:t>
      </w:r>
      <w:proofErr w:type="spellStart"/>
      <w:r w:rsidR="00AC5130">
        <w:t>гипоэхогенным</w:t>
      </w:r>
      <w:proofErr w:type="spellEnd"/>
      <w:r w:rsidR="00AC5130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8641A2">
        <w:t>0,9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8641A2" w:rsidRDefault="00554EEC" w:rsidP="008641A2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8641A2">
        <w:t>42,4*24,2</w:t>
      </w:r>
      <w:r>
        <w:t xml:space="preserve">мм. </w:t>
      </w:r>
      <w:r w:rsidR="008641A2">
        <w:t xml:space="preserve">Положение: анатомически правильное. Форма бобовидная. Контуры ровные, четкие. Структура паренхимы: однородная. </w:t>
      </w:r>
      <w:proofErr w:type="spellStart"/>
      <w:r w:rsidR="008641A2">
        <w:t>Эхогенность</w:t>
      </w:r>
      <w:proofErr w:type="spellEnd"/>
      <w:r w:rsidR="008641A2">
        <w:t xml:space="preserve">: повышена. </w:t>
      </w:r>
      <w:proofErr w:type="spellStart"/>
      <w:r w:rsidR="008641A2">
        <w:t>Кортикомедулярная</w:t>
      </w:r>
      <w:proofErr w:type="spellEnd"/>
      <w:r w:rsidR="008641A2">
        <w:t xml:space="preserve"> дифференциация: сглажена.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8641A2">
        <w:t>40*24,4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8641A2">
        <w:t>повышена</w:t>
      </w:r>
      <w:r>
        <w:t xml:space="preserve">. </w:t>
      </w:r>
      <w:proofErr w:type="spellStart"/>
      <w:r>
        <w:t>Корт</w:t>
      </w:r>
      <w:r w:rsidR="008641A2">
        <w:t>икомедулярная</w:t>
      </w:r>
      <w:proofErr w:type="spellEnd"/>
      <w:r w:rsidR="008641A2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8641A2">
        <w:t>13,7*3,7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8641A2">
        <w:t>12,8*3,3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AC5130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AC5130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AC5130">
        <w:t>2,1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AC5130">
        <w:t xml:space="preserve"> с небольшим количеством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AC5130">
        <w:t>расширен, стенки не утолщены.</w:t>
      </w:r>
      <w:r w:rsidR="00AC5130">
        <w:br/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AC5130">
        <w:t xml:space="preserve"> локально в области 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2F2E92" w:rsidRDefault="002F2E92" w:rsidP="00AC5130">
      <w:pPr>
        <w:pStyle w:val="a3"/>
        <w:spacing w:after="278"/>
      </w:pPr>
      <w:r>
        <w:t>- диффузных изменений стенки желудка со снижением эвакуации и локальным стеатитом, что характерно для гастрита в стадии обострения</w:t>
      </w:r>
    </w:p>
    <w:p w:rsidR="002F2E92" w:rsidRDefault="002F2E92" w:rsidP="00AC5130">
      <w:pPr>
        <w:pStyle w:val="a3"/>
        <w:spacing w:after="278"/>
      </w:pPr>
      <w:r>
        <w:t>- умеренная гипотония тонкого отдела</w:t>
      </w:r>
    </w:p>
    <w:p w:rsidR="00B65A9B" w:rsidRPr="00B65A9B" w:rsidRDefault="00B65A9B" w:rsidP="00B65A9B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8641A2" w:rsidRDefault="008641A2" w:rsidP="00AC5130">
      <w:pPr>
        <w:pStyle w:val="a3"/>
        <w:spacing w:after="278"/>
      </w:pPr>
      <w:r>
        <w:t>- утолщения стенки мочевого пузыря, что характерно для слабого наполнения, нельзя исключать хронический цистит с наличием небольшого количества взвеси в просвете</w:t>
      </w:r>
    </w:p>
    <w:p w:rsidR="00BB4038" w:rsidRDefault="008641A2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B65A9B" w:rsidRDefault="00B65A9B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42D6F"/>
    <w:rsid w:val="002F2E92"/>
    <w:rsid w:val="00554EEC"/>
    <w:rsid w:val="008641A2"/>
    <w:rsid w:val="009E2C9E"/>
    <w:rsid w:val="00AC5130"/>
    <w:rsid w:val="00B65A9B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2025-03-05T07:29:00Z</dcterms:created>
  <dcterms:modified xsi:type="dcterms:W3CDTF">2025-03-05T07:29:00Z</dcterms:modified>
</cp:coreProperties>
</file>