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22C8B" w14:textId="2D7E4D7A" w:rsidR="00947045" w:rsidRPr="00930A08" w:rsidRDefault="00930A08" w:rsidP="00930A08">
      <w:pPr>
        <w:jc w:val="both"/>
        <w:rPr>
          <w:rFonts w:ascii="Times New Roman" w:hAnsi="Times New Roman" w:cs="Times New Roman"/>
          <w:b/>
          <w:bCs/>
          <w:sz w:val="28"/>
          <w:szCs w:val="28"/>
        </w:rPr>
      </w:pPr>
      <w:r w:rsidRPr="00930A08">
        <w:rPr>
          <w:rFonts w:ascii="Times New Roman" w:hAnsi="Times New Roman" w:cs="Times New Roman"/>
          <w:b/>
          <w:bCs/>
          <w:sz w:val="28"/>
          <w:szCs w:val="28"/>
        </w:rPr>
        <w:t>Список первый. Нельзя применять без клинического подтверждения диагноза.</w:t>
      </w:r>
    </w:p>
    <w:p w14:paraId="7DF62B20" w14:textId="5B7050C5" w:rsidR="00930A08" w:rsidRPr="00930A08" w:rsidRDefault="00930A08" w:rsidP="00930A08">
      <w:pPr>
        <w:jc w:val="both"/>
        <w:rPr>
          <w:rFonts w:ascii="Times New Roman" w:hAnsi="Times New Roman" w:cs="Times New Roman"/>
        </w:rPr>
      </w:pPr>
      <w:r w:rsidRPr="00930A08">
        <w:rPr>
          <w:rFonts w:ascii="Times New Roman" w:hAnsi="Times New Roman" w:cs="Times New Roman"/>
          <w:b/>
          <w:bCs/>
        </w:rPr>
        <w:t>Исключение:</w:t>
      </w:r>
      <w:r w:rsidRPr="00930A08">
        <w:rPr>
          <w:rFonts w:ascii="Times New Roman" w:hAnsi="Times New Roman" w:cs="Times New Roman"/>
        </w:rPr>
        <w:t xml:space="preserve"> при подготовке и в процессе хирургического вмешательства; при пат. Родах; кратковременно в соответствии с инструкцией – для животных, контактирующих с зараженными</w:t>
      </w:r>
    </w:p>
    <w:p w14:paraId="734F9F21" w14:textId="61E0EA91" w:rsidR="00930A08" w:rsidRDefault="00930A08" w:rsidP="00930A08">
      <w:pPr>
        <w:jc w:val="both"/>
        <w:rPr>
          <w:rFonts w:ascii="Times New Roman" w:hAnsi="Times New Roman" w:cs="Times New Roman"/>
        </w:rPr>
      </w:pPr>
      <w:r>
        <w:rPr>
          <w:rFonts w:ascii="Times New Roman" w:hAnsi="Times New Roman" w:cs="Times New Roman"/>
        </w:rPr>
        <w:t xml:space="preserve">Амикацин, тобрамицин, ванкомицин, дорипегем, имипенем, меропенем, эртапенем, пиперациллин+тазобактам, линезолид, пенемы. </w:t>
      </w:r>
      <w:r w:rsidR="0022097F">
        <w:rPr>
          <w:rFonts w:ascii="Times New Roman" w:hAnsi="Times New Roman" w:cs="Times New Roman"/>
        </w:rPr>
        <w:t>ф</w:t>
      </w:r>
      <w:r>
        <w:rPr>
          <w:rFonts w:ascii="Times New Roman" w:hAnsi="Times New Roman" w:cs="Times New Roman"/>
        </w:rPr>
        <w:t>осфомицин, рифамицины, ломефлоксацин, моксифлоксацин, офлоксацин, пефлоксацин, спарфлоксацин, цефепим, цефоперазон, цефотаксим, цефтазидим, цефтаролин, цефтриаксон</w:t>
      </w:r>
    </w:p>
    <w:p w14:paraId="0F4166BB" w14:textId="3167853D" w:rsidR="0022097F" w:rsidRPr="0022097F" w:rsidRDefault="0022097F" w:rsidP="00930A08">
      <w:pPr>
        <w:jc w:val="both"/>
        <w:rPr>
          <w:rFonts w:ascii="Times New Roman" w:hAnsi="Times New Roman" w:cs="Times New Roman"/>
          <w:b/>
          <w:bCs/>
          <w:sz w:val="32"/>
          <w:szCs w:val="32"/>
        </w:rPr>
      </w:pPr>
      <w:r w:rsidRPr="0022097F">
        <w:rPr>
          <w:rFonts w:ascii="Times New Roman" w:hAnsi="Times New Roman" w:cs="Times New Roman"/>
          <w:b/>
          <w:bCs/>
          <w:sz w:val="32"/>
          <w:szCs w:val="32"/>
        </w:rPr>
        <w:t>Список третий. Только по рецепту</w:t>
      </w:r>
    </w:p>
    <w:p w14:paraId="3880366E" w14:textId="29B4DD06" w:rsidR="0022097F" w:rsidRDefault="0022097F" w:rsidP="00930A08">
      <w:pPr>
        <w:jc w:val="both"/>
        <w:rPr>
          <w:rFonts w:ascii="Times New Roman" w:hAnsi="Times New Roman" w:cs="Times New Roman"/>
          <w:sz w:val="28"/>
          <w:szCs w:val="28"/>
        </w:rPr>
      </w:pPr>
      <w:r>
        <w:rPr>
          <w:rFonts w:ascii="Times New Roman" w:hAnsi="Times New Roman" w:cs="Times New Roman"/>
          <w:sz w:val="28"/>
          <w:szCs w:val="28"/>
        </w:rPr>
        <w:t>В ТОМ ЧИСЛЕ ЛЮБЫЕ ФОРМЫ ВЫПУСКА, ВКЛ ТАБЛЕТКИ, МАЗИ, ГЛАЗНЫЕ КАПЛИ И ТД.</w:t>
      </w:r>
    </w:p>
    <w:p w14:paraId="302E81CB" w14:textId="7DFB49EF" w:rsidR="0022097F" w:rsidRPr="0022097F" w:rsidRDefault="0022097F" w:rsidP="00930A08">
      <w:pPr>
        <w:jc w:val="both"/>
        <w:rPr>
          <w:rFonts w:ascii="Times New Roman" w:hAnsi="Times New Roman" w:cs="Times New Roman"/>
          <w:sz w:val="28"/>
          <w:szCs w:val="28"/>
        </w:rPr>
      </w:pPr>
      <w:r>
        <w:rPr>
          <w:rFonts w:ascii="Times New Roman" w:hAnsi="Times New Roman" w:cs="Times New Roman"/>
          <w:sz w:val="28"/>
          <w:szCs w:val="28"/>
        </w:rPr>
        <w:t xml:space="preserve">АНТИБИОТИКИ, КОТОРЫЕ СЛЕДУЕТ </w:t>
      </w:r>
      <w:r w:rsidRPr="0022097F">
        <w:rPr>
          <w:rFonts w:ascii="Times New Roman" w:hAnsi="Times New Roman" w:cs="Times New Roman"/>
          <w:i/>
          <w:iCs/>
          <w:sz w:val="28"/>
          <w:szCs w:val="28"/>
        </w:rPr>
        <w:t>ПРИМЕНЯТЬ С ОСТОРОЖНОСТЬЮ</w:t>
      </w:r>
    </w:p>
    <w:p w14:paraId="57D77BA9" w14:textId="77777777" w:rsidR="0022097F" w:rsidRDefault="0022097F" w:rsidP="0022097F">
      <w:pPr>
        <w:jc w:val="both"/>
        <w:rPr>
          <w:rFonts w:ascii="Times New Roman" w:hAnsi="Times New Roman" w:cs="Times New Roman"/>
        </w:rPr>
      </w:pPr>
      <w:r>
        <w:rPr>
          <w:rFonts w:ascii="Times New Roman" w:hAnsi="Times New Roman" w:cs="Times New Roman"/>
        </w:rPr>
        <w:t>Апрамицин, гентамицин, канамицин, неомицин, стрептомицин, фрамицетин, азитромицин, пенициллины и их комбинации (аминопенициллины + ингибиторы беталактамаз (напр амоксиклав)), аминопенициллины + фторхионолоны – кр из первого списка), пенициллины + аминогликозиды (кр из первого списка); клиндамицин, линкомицин, спирамицин, метронидазол, колистин, полимиксин В, данофлоксацин, дифлоксацин, левофлоксацин, сарафлоксацин, ципрофлоксацин, цефалоспорины (кр из первого списка), цефамицины.</w:t>
      </w:r>
    </w:p>
    <w:p w14:paraId="23E6B656" w14:textId="4B83DAF0" w:rsidR="0022097F" w:rsidRDefault="0022097F" w:rsidP="00930A08">
      <w:pPr>
        <w:jc w:val="both"/>
        <w:rPr>
          <w:rFonts w:ascii="Times New Roman" w:hAnsi="Times New Roman" w:cs="Times New Roman"/>
        </w:rPr>
      </w:pPr>
      <w:r>
        <w:rPr>
          <w:rFonts w:ascii="Times New Roman" w:hAnsi="Times New Roman" w:cs="Times New Roman"/>
        </w:rPr>
        <w:t>МОЖНО ПРИМЕНЯТЬ ПУТЕМ ОТПУСКА ПО РЕЦЕПТУ</w:t>
      </w:r>
    </w:p>
    <w:p w14:paraId="03258DC6" w14:textId="2402DF3D" w:rsidR="0022097F" w:rsidRDefault="0022097F" w:rsidP="00930A08">
      <w:pPr>
        <w:jc w:val="both"/>
        <w:rPr>
          <w:rFonts w:ascii="Times New Roman" w:hAnsi="Times New Roman" w:cs="Times New Roman"/>
        </w:rPr>
      </w:pPr>
      <w:r>
        <w:rPr>
          <w:rFonts w:ascii="Times New Roman" w:hAnsi="Times New Roman" w:cs="Times New Roman"/>
        </w:rPr>
        <w:t xml:space="preserve">АНТИБАКТЕРИАЛЬНЫЕ: аспектиномицин, левомицетин, флорфеникол, тиамфеникол, клоксациллин, диклоксациллин, нафциллин, метапициллин, оксациллин, амоксициллин, ампициллин, метамициллин, триметоприм, эритромицин, тилозин, нитроксолин, бензилпенициллин и его соли; рифампицин, сульфадиметоксин, сульфадимезин и др сульфаниламиды, в тч в сочетании с триметропримом; тетрациклин, окситетрациклин, хлортетрациклин, доксициклин, энрофлоксацин, марбофлоксацин, </w:t>
      </w:r>
      <w:r w:rsidR="0007642C">
        <w:rPr>
          <w:rFonts w:ascii="Times New Roman" w:hAnsi="Times New Roman" w:cs="Times New Roman"/>
        </w:rPr>
        <w:t>цефалоспорины и цефамицины (кроме препаратов из первого списка)</w:t>
      </w:r>
    </w:p>
    <w:p w14:paraId="78B1108D" w14:textId="788F34A3" w:rsidR="0007642C" w:rsidRDefault="0007642C" w:rsidP="00930A08">
      <w:pPr>
        <w:jc w:val="both"/>
        <w:rPr>
          <w:rFonts w:ascii="Times New Roman" w:hAnsi="Times New Roman" w:cs="Times New Roman"/>
        </w:rPr>
      </w:pPr>
      <w:r>
        <w:rPr>
          <w:rFonts w:ascii="Times New Roman" w:hAnsi="Times New Roman" w:cs="Times New Roman"/>
        </w:rPr>
        <w:t>ГОРМОНАЛЬНЫЕ: пролигестон, прогестерон, мегестрол, мепрегенол и его производные, ФСГ, каберголин, ЛГ, окситоцин, динопрост, трилостан, денаверин, пропранолол, фенибут</w:t>
      </w:r>
    </w:p>
    <w:p w14:paraId="27F6225F" w14:textId="77777777" w:rsidR="0007642C" w:rsidRDefault="0007642C" w:rsidP="00930A08">
      <w:pPr>
        <w:jc w:val="both"/>
        <w:rPr>
          <w:rFonts w:ascii="Times New Roman" w:hAnsi="Times New Roman" w:cs="Times New Roman"/>
        </w:rPr>
      </w:pPr>
    </w:p>
    <w:p w14:paraId="6B1D8611" w14:textId="0A06B9C5" w:rsidR="0007642C" w:rsidRPr="0007642C" w:rsidRDefault="0007642C" w:rsidP="00930A08">
      <w:pPr>
        <w:jc w:val="both"/>
        <w:rPr>
          <w:rFonts w:ascii="Times New Roman" w:hAnsi="Times New Roman" w:cs="Times New Roman"/>
          <w:b/>
          <w:bCs/>
          <w:sz w:val="28"/>
          <w:szCs w:val="28"/>
        </w:rPr>
      </w:pPr>
      <w:r w:rsidRPr="0007642C">
        <w:rPr>
          <w:rFonts w:ascii="Times New Roman" w:hAnsi="Times New Roman" w:cs="Times New Roman"/>
          <w:b/>
          <w:bCs/>
          <w:sz w:val="28"/>
          <w:szCs w:val="28"/>
        </w:rPr>
        <w:t>Список торговых названий часто используемых нами препаратов, на которые нужен рецепт:</w:t>
      </w:r>
    </w:p>
    <w:p w14:paraId="1A6F90E7" w14:textId="6A89D9EF" w:rsidR="0007642C" w:rsidRPr="00930A08" w:rsidRDefault="0007642C" w:rsidP="00930A08">
      <w:pPr>
        <w:jc w:val="both"/>
        <w:rPr>
          <w:rFonts w:ascii="Times New Roman" w:hAnsi="Times New Roman" w:cs="Times New Roman"/>
        </w:rPr>
      </w:pPr>
      <w:r>
        <w:rPr>
          <w:rFonts w:ascii="Times New Roman" w:hAnsi="Times New Roman" w:cs="Times New Roman"/>
        </w:rPr>
        <w:t>Кладакса\синулокс\синуксол</w:t>
      </w:r>
      <w:r w:rsidR="00EB0528">
        <w:rPr>
          <w:rFonts w:ascii="Times New Roman" w:hAnsi="Times New Roman" w:cs="Times New Roman"/>
        </w:rPr>
        <w:t xml:space="preserve"> (амоксициллин+клавулоновая кислота)</w:t>
      </w:r>
      <w:r>
        <w:rPr>
          <w:rFonts w:ascii="Times New Roman" w:hAnsi="Times New Roman" w:cs="Times New Roman"/>
        </w:rPr>
        <w:t>, амоксициллин,</w:t>
      </w:r>
      <w:r w:rsidR="00EB0528">
        <w:rPr>
          <w:rFonts w:ascii="Times New Roman" w:hAnsi="Times New Roman" w:cs="Times New Roman"/>
        </w:rPr>
        <w:t xml:space="preserve"> байтрил (энрофлоксацин), стоп-стресс таблетки (фенибут), террамицин спрей (окситетрациклин), фунгин-форте спрей (метронидазол), стоп-зуд спрей (левомицетин, метронидазол), лактостоп (каберголин), ципровет таблетки и глазные капли (ципрофлоксацин), глазные капли ирис (гентамицин), глазные капли барс (левомицетин), марбофел и марфлоксин (марбофлоксацин), отибиовет нео ушные капли (гентамицин), энроксил (энрофлоксацин), секс барьер любая форма выпуска (гормональное средство из списка), веторил (трилостан), тилозин (тилозин), мазь левомеколь (левомицетин), ушные капли суролан (полимиксин В), ушные капли отидез и отидез-форте (гентамицин), ушные капли отоксолан (марбофлоксацин), доксифин (доксициклин)</w:t>
      </w:r>
    </w:p>
    <w:sectPr w:rsidR="0007642C" w:rsidRPr="00930A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3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045"/>
    <w:rsid w:val="0007642C"/>
    <w:rsid w:val="0022097F"/>
    <w:rsid w:val="00431742"/>
    <w:rsid w:val="00436294"/>
    <w:rsid w:val="00930A08"/>
    <w:rsid w:val="00947045"/>
    <w:rsid w:val="00C54B8B"/>
    <w:rsid w:val="00EB05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D7578"/>
  <w15:chartTrackingRefBased/>
  <w15:docId w15:val="{0BCEA7A0-EA8C-43B0-8384-2AE74C9B7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470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470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4704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4704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4704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4704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4704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4704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4704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704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4704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4704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4704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4704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4704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47045"/>
    <w:rPr>
      <w:rFonts w:eastAsiaTheme="majorEastAsia" w:cstheme="majorBidi"/>
      <w:color w:val="595959" w:themeColor="text1" w:themeTint="A6"/>
    </w:rPr>
  </w:style>
  <w:style w:type="character" w:customStyle="1" w:styleId="80">
    <w:name w:val="Заголовок 8 Знак"/>
    <w:basedOn w:val="a0"/>
    <w:link w:val="8"/>
    <w:uiPriority w:val="9"/>
    <w:semiHidden/>
    <w:rsid w:val="0094704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47045"/>
    <w:rPr>
      <w:rFonts w:eastAsiaTheme="majorEastAsia" w:cstheme="majorBidi"/>
      <w:color w:val="272727" w:themeColor="text1" w:themeTint="D8"/>
    </w:rPr>
  </w:style>
  <w:style w:type="paragraph" w:styleId="a3">
    <w:name w:val="Title"/>
    <w:basedOn w:val="a"/>
    <w:next w:val="a"/>
    <w:link w:val="a4"/>
    <w:uiPriority w:val="10"/>
    <w:qFormat/>
    <w:rsid w:val="00947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4704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704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4704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47045"/>
    <w:pPr>
      <w:spacing w:before="160"/>
      <w:jc w:val="center"/>
    </w:pPr>
    <w:rPr>
      <w:i/>
      <w:iCs/>
      <w:color w:val="404040" w:themeColor="text1" w:themeTint="BF"/>
    </w:rPr>
  </w:style>
  <w:style w:type="character" w:customStyle="1" w:styleId="22">
    <w:name w:val="Цитата 2 Знак"/>
    <w:basedOn w:val="a0"/>
    <w:link w:val="21"/>
    <w:uiPriority w:val="29"/>
    <w:rsid w:val="00947045"/>
    <w:rPr>
      <w:i/>
      <w:iCs/>
      <w:color w:val="404040" w:themeColor="text1" w:themeTint="BF"/>
    </w:rPr>
  </w:style>
  <w:style w:type="paragraph" w:styleId="a7">
    <w:name w:val="List Paragraph"/>
    <w:basedOn w:val="a"/>
    <w:uiPriority w:val="34"/>
    <w:qFormat/>
    <w:rsid w:val="00947045"/>
    <w:pPr>
      <w:ind w:left="720"/>
      <w:contextualSpacing/>
    </w:pPr>
  </w:style>
  <w:style w:type="character" w:styleId="a8">
    <w:name w:val="Intense Emphasis"/>
    <w:basedOn w:val="a0"/>
    <w:uiPriority w:val="21"/>
    <w:qFormat/>
    <w:rsid w:val="00947045"/>
    <w:rPr>
      <w:i/>
      <w:iCs/>
      <w:color w:val="2F5496" w:themeColor="accent1" w:themeShade="BF"/>
    </w:rPr>
  </w:style>
  <w:style w:type="paragraph" w:styleId="a9">
    <w:name w:val="Intense Quote"/>
    <w:basedOn w:val="a"/>
    <w:next w:val="a"/>
    <w:link w:val="aa"/>
    <w:uiPriority w:val="30"/>
    <w:qFormat/>
    <w:rsid w:val="009470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47045"/>
    <w:rPr>
      <w:i/>
      <w:iCs/>
      <w:color w:val="2F5496" w:themeColor="accent1" w:themeShade="BF"/>
    </w:rPr>
  </w:style>
  <w:style w:type="character" w:styleId="ab">
    <w:name w:val="Intense Reference"/>
    <w:basedOn w:val="a0"/>
    <w:uiPriority w:val="32"/>
    <w:qFormat/>
    <w:rsid w:val="0094704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413</Words>
  <Characters>2359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Спектр - Вет</dc:creator>
  <cp:keywords/>
  <dc:description/>
  <cp:lastModifiedBy>Илья Шевченко</cp:lastModifiedBy>
  <cp:revision>2</cp:revision>
  <dcterms:created xsi:type="dcterms:W3CDTF">2025-02-28T15:18:00Z</dcterms:created>
  <dcterms:modified xsi:type="dcterms:W3CDTF">2025-02-28T15:18:00Z</dcterms:modified>
</cp:coreProperties>
</file>