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1E6EC2" w:rsidRDefault="001E6EC2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Годиленко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атон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1E6EC2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 w:rsidR="001E6EC2">
        <w:rPr>
          <w:rFonts w:ascii="Times New Roman" w:hAnsi="Times New Roman" w:cs="Times New Roman"/>
          <w:sz w:val="24"/>
          <w:szCs w:val="24"/>
        </w:rPr>
        <w:t>.</w:t>
      </w:r>
      <w:r w:rsidRPr="00AC6382">
        <w:rPr>
          <w:rFonts w:ascii="Times New Roman" w:hAnsi="Times New Roman" w:cs="Times New Roman"/>
          <w:sz w:val="24"/>
          <w:szCs w:val="24"/>
        </w:rPr>
        <w:t xml:space="preserve">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1E6EC2">
        <w:t>локально слабо</w:t>
      </w:r>
      <w:r w:rsidRPr="00AC6382">
        <w:t xml:space="preserve"> расширен</w:t>
      </w:r>
      <w:r w:rsidR="001E6EC2">
        <w:t xml:space="preserve"> </w:t>
      </w:r>
      <w:proofErr w:type="spellStart"/>
      <w:r w:rsidR="001E6EC2">
        <w:t>гипоэхогенным</w:t>
      </w:r>
      <w:proofErr w:type="spellEnd"/>
      <w:r w:rsidR="001E6EC2">
        <w:t xml:space="preserve"> содержимым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1E6EC2">
        <w:rPr>
          <w:bCs/>
        </w:rPr>
        <w:t xml:space="preserve"> следовое количество в области левого </w:t>
      </w:r>
      <w:proofErr w:type="spellStart"/>
      <w:r w:rsidR="001E6EC2">
        <w:rPr>
          <w:bCs/>
        </w:rPr>
        <w:t>мезогастрия</w:t>
      </w:r>
      <w:proofErr w:type="spellEnd"/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1E6EC2" w:rsidRDefault="001E6EC2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следового количества свободной жидкости в области левого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мезогастрия</w:t>
      </w:r>
      <w:proofErr w:type="spellEnd"/>
    </w:p>
    <w:p w:rsidR="001E6EC2" w:rsidRDefault="001E6EC2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 диагностический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цистоцентез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 контролем УЗ – 7 мл.</w:t>
      </w:r>
    </w:p>
    <w:p w:rsidR="001E6EC2" w:rsidRPr="00AC6382" w:rsidRDefault="001E6EC2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1E6EC2"/>
    <w:rsid w:val="005362A5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2025-02-12T06:27:00Z</dcterms:created>
  <dcterms:modified xsi:type="dcterms:W3CDTF">2025-02-12T06:27:00Z</dcterms:modified>
</cp:coreProperties>
</file>