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142814" w:rsidRDefault="00142814" w:rsidP="00554EEC">
      <w:pPr>
        <w:pStyle w:val="a3"/>
        <w:spacing w:after="278"/>
      </w:pPr>
      <w:proofErr w:type="spellStart"/>
      <w:r>
        <w:rPr>
          <w:b/>
          <w:bCs/>
        </w:rPr>
        <w:t>Бантуш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есса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142814">
        <w:t>эхогенное</w:t>
      </w:r>
      <w:proofErr w:type="spellEnd"/>
      <w:r w:rsidR="00142814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142814">
        <w:t>.</w:t>
      </w:r>
      <w:r>
        <w:t xml:space="preserve"> Толщина стенки: </w:t>
      </w:r>
      <w:r w:rsidR="00142814">
        <w:t>5,2</w:t>
      </w:r>
      <w:r>
        <w:t>мм</w:t>
      </w:r>
      <w:r w:rsidR="00934666">
        <w:t>, слабо утолщена</w:t>
      </w:r>
      <w:r>
        <w:t xml:space="preserve">. </w:t>
      </w:r>
      <w:proofErr w:type="gramStart"/>
      <w:r>
        <w:t>Дифференциация слоев стенки: сохранена</w:t>
      </w:r>
      <w:r w:rsidR="00934666">
        <w:t xml:space="preserve">, слизистый слой повышенной </w:t>
      </w:r>
      <w:proofErr w:type="spellStart"/>
      <w:r w:rsidR="00934666">
        <w:t>эхогенности</w:t>
      </w:r>
      <w:proofErr w:type="spellEnd"/>
      <w:r>
        <w:t>.</w:t>
      </w:r>
      <w:proofErr w:type="gramEnd"/>
      <w:r w:rsidR="00934666">
        <w:t xml:space="preserve"> Соотношение слоев стенки: выражен мышечный слой.</w:t>
      </w:r>
      <w:r>
        <w:t xml:space="preserve">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34666">
        <w:t>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42814">
        <w:t>3,7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42814">
        <w:t>1,3</w:t>
      </w:r>
      <w:r>
        <w:t>мм. Дифференциация слоев стенки сохранена</w:t>
      </w:r>
      <w:r w:rsidR="00934666">
        <w:t xml:space="preserve">, в </w:t>
      </w:r>
      <w:proofErr w:type="spellStart"/>
      <w:r w:rsidR="00934666">
        <w:t>подслизистом</w:t>
      </w:r>
      <w:proofErr w:type="spellEnd"/>
      <w:r w:rsidR="00934666">
        <w:t xml:space="preserve"> слое визуализируются мелкие </w:t>
      </w:r>
      <w:proofErr w:type="spellStart"/>
      <w:r w:rsidR="00934666">
        <w:t>анэхогенные</w:t>
      </w:r>
      <w:proofErr w:type="spellEnd"/>
      <w:r w:rsidR="00934666">
        <w:t xml:space="preserve"> включения – лимфоидные фолликулы</w:t>
      </w:r>
      <w:r>
        <w:t xml:space="preserve">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</w:t>
      </w:r>
      <w:r w:rsidR="00934666">
        <w:t xml:space="preserve"> правая доля 9,1мм,</w:t>
      </w:r>
      <w:r>
        <w:t xml:space="preserve"> 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42814">
        <w:t>46,3*23,7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934666">
        <w:t>визуализирую</w:t>
      </w:r>
      <w:r>
        <w:t>тся</w:t>
      </w:r>
      <w:r w:rsidR="00934666">
        <w:t xml:space="preserve"> мелкие </w:t>
      </w:r>
      <w:proofErr w:type="spellStart"/>
      <w:r w:rsidR="00934666">
        <w:t>гиперэхогенные</w:t>
      </w:r>
      <w:proofErr w:type="spellEnd"/>
      <w:r w:rsidR="00934666">
        <w:t xml:space="preserve"> участки, по типу минерализации, в области </w:t>
      </w:r>
      <w:proofErr w:type="spellStart"/>
      <w:r w:rsidR="00934666">
        <w:t>рецессусов</w:t>
      </w:r>
      <w:proofErr w:type="spellEnd"/>
      <w:r>
        <w:t>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142814">
        <w:t>47,7*24,7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934666">
        <w:t xml:space="preserve">визуализируются мелкие </w:t>
      </w:r>
      <w:proofErr w:type="spellStart"/>
      <w:r w:rsidR="00934666">
        <w:t>гиперэхогенные</w:t>
      </w:r>
      <w:proofErr w:type="spellEnd"/>
      <w:r w:rsidR="00934666">
        <w:t xml:space="preserve"> участки, по типу минерализации, в области </w:t>
      </w:r>
      <w:proofErr w:type="spellStart"/>
      <w:r w:rsidR="00934666">
        <w:t>рецессусов</w:t>
      </w:r>
      <w:proofErr w:type="spellEnd"/>
      <w:r w:rsidR="00934666"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142814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142814">
        <w:t>1,4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142814">
        <w:t xml:space="preserve">не </w:t>
      </w:r>
      <w:r>
        <w:t>визуализируется</w:t>
      </w:r>
      <w:r w:rsidR="00142814">
        <w:t xml:space="preserve"> 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934666" w:rsidP="00554EEC">
      <w:pPr>
        <w:pStyle w:val="a3"/>
        <w:spacing w:after="278"/>
      </w:pPr>
      <w:r>
        <w:t>- слабовыраженного утолщения и диффузных изменений стенки желудка, характерных для хронического гастрита в стадии слабовыраженного обострения</w:t>
      </w:r>
    </w:p>
    <w:p w:rsidR="00934666" w:rsidRDefault="00934666" w:rsidP="00554EEC">
      <w:pPr>
        <w:pStyle w:val="a3"/>
        <w:spacing w:after="278"/>
      </w:pPr>
      <w:r>
        <w:t>- диффузных изменений стенки ободочной кишки, характерных для хронического колита</w:t>
      </w:r>
    </w:p>
    <w:p w:rsidR="00934666" w:rsidRPr="00935BBB" w:rsidRDefault="00934666" w:rsidP="0093466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</w:t>
      </w:r>
      <w:r>
        <w:rPr>
          <w:rFonts w:ascii="Times New Roman" w:hAnsi="Times New Roman" w:cs="Times New Roman"/>
          <w:sz w:val="24"/>
          <w:szCs w:val="24"/>
        </w:rPr>
        <w:t>небольших</w:t>
      </w:r>
      <w:r w:rsidRPr="00935BBB">
        <w:rPr>
          <w:rFonts w:ascii="Times New Roman" w:hAnsi="Times New Roman" w:cs="Times New Roman"/>
          <w:sz w:val="24"/>
          <w:szCs w:val="24"/>
        </w:rPr>
        <w:t xml:space="preserve"> участков минерализации паренхимы почек билатерально</w:t>
      </w:r>
    </w:p>
    <w:p w:rsidR="00934666" w:rsidRDefault="00934666" w:rsidP="00554EEC">
      <w:pPr>
        <w:pStyle w:val="a3"/>
        <w:spacing w:after="278"/>
      </w:pPr>
    </w:p>
    <w:p w:rsidR="00934666" w:rsidRPr="00934666" w:rsidRDefault="00934666" w:rsidP="0093466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934666" w:rsidRDefault="0093466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42814"/>
    <w:rsid w:val="00554EEC"/>
    <w:rsid w:val="00934666"/>
    <w:rsid w:val="009E2C9E"/>
    <w:rsid w:val="00BB4038"/>
    <w:rsid w:val="00D86569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2025-01-31T07:05:00Z</dcterms:created>
  <dcterms:modified xsi:type="dcterms:W3CDTF">2025-01-31T07:05:00Z</dcterms:modified>
</cp:coreProperties>
</file>