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1A1C0D" w:rsidRDefault="001A1C0D" w:rsidP="00554EEC">
      <w:pPr>
        <w:pStyle w:val="a3"/>
        <w:spacing w:after="278"/>
      </w:pPr>
      <w:proofErr w:type="spellStart"/>
      <w:r>
        <w:rPr>
          <w:b/>
          <w:bCs/>
        </w:rPr>
        <w:t>Серёдкина</w:t>
      </w:r>
      <w:proofErr w:type="spellEnd"/>
      <w:r>
        <w:rPr>
          <w:b/>
          <w:bCs/>
        </w:rPr>
        <w:t>, к</w:t>
      </w:r>
      <w:proofErr w:type="gramStart"/>
      <w:r>
        <w:rPr>
          <w:b/>
          <w:bCs/>
        </w:rPr>
        <w:t>.Ф</w:t>
      </w:r>
      <w:proofErr w:type="gramEnd"/>
      <w:r>
        <w:rPr>
          <w:b/>
          <w:bCs/>
        </w:rPr>
        <w:t>иник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1A1C0D">
        <w:t xml:space="preserve"> с наличием </w:t>
      </w:r>
      <w:proofErr w:type="spellStart"/>
      <w:r w:rsidR="001A1C0D">
        <w:t>гипоэхогенной</w:t>
      </w:r>
      <w:proofErr w:type="spellEnd"/>
      <w:r w:rsidR="001A1C0D">
        <w:t xml:space="preserve"> взвеси в небольшом количестве. Стенка не утолщена, 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>
        <w:t xml:space="preserve">. Толщина стенки: </w:t>
      </w:r>
      <w:r w:rsidR="001A1C0D">
        <w:t>2,3</w:t>
      </w:r>
      <w:r>
        <w:t xml:space="preserve">мм. </w:t>
      </w:r>
      <w:proofErr w:type="gramStart"/>
      <w:r>
        <w:t>Дифференциация слоев стенки: сохранена</w:t>
      </w:r>
      <w:r w:rsidR="001A1C0D">
        <w:t xml:space="preserve">, слизистый слой повышенной </w:t>
      </w:r>
      <w:proofErr w:type="spellStart"/>
      <w:r w:rsidR="001A1C0D">
        <w:t>эхогенности</w:t>
      </w:r>
      <w:proofErr w:type="spellEnd"/>
      <w:r>
        <w:t>.</w:t>
      </w:r>
      <w:proofErr w:type="gramEnd"/>
      <w:r>
        <w:t xml:space="preserve">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1A1C0D">
        <w:t>3,6-3,8</w:t>
      </w:r>
      <w:r>
        <w:t xml:space="preserve">мм. </w:t>
      </w:r>
      <w:proofErr w:type="gramStart"/>
      <w:r>
        <w:t>Дифференциация слоев стенки сохранена</w:t>
      </w:r>
      <w:r w:rsidR="001A1C0D">
        <w:t xml:space="preserve">, слизистый слой повышенной </w:t>
      </w:r>
      <w:proofErr w:type="spellStart"/>
      <w:r w:rsidR="001A1C0D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1A1C0D">
        <w:t>2,5</w:t>
      </w:r>
      <w:r>
        <w:t>мм. Дифференциация слоев стенки сохранена. Соотношение</w:t>
      </w:r>
      <w:r w:rsidR="001A1C0D">
        <w:t xml:space="preserve"> слоев стенки кишки: слабо выражен мышечный слой, локально, в области </w:t>
      </w:r>
      <w:proofErr w:type="spellStart"/>
      <w:r w:rsidR="001A1C0D">
        <w:t>гипогастрия</w:t>
      </w:r>
      <w:proofErr w:type="spellEnd"/>
      <w:r w:rsidR="001A1C0D">
        <w:t>, визуализируются петли с выраженным мышечным слоем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1A1C0D">
        <w:t>1,2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1A1C0D">
        <w:t xml:space="preserve">левая доля 7мм,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1A1C0D" w:rsidRDefault="00554EEC" w:rsidP="001A1C0D">
      <w:pPr>
        <w:pStyle w:val="a3"/>
        <w:spacing w:after="278"/>
        <w:rPr>
          <w:b/>
          <w:bCs/>
        </w:rPr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1A1C0D">
        <w:t>40,7*24,8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</w:t>
      </w:r>
      <w:r w:rsidR="001A1C0D">
        <w:t>повышена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1A1C0D">
        <w:t>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1A1C0D">
        <w:t>39,7*21,5</w:t>
      </w:r>
      <w:r>
        <w:t xml:space="preserve">мм. </w:t>
      </w:r>
      <w:r w:rsidR="001A1C0D">
        <w:t xml:space="preserve">Положение: анатомически </w:t>
      </w:r>
      <w:r w:rsidR="001A1C0D">
        <w:lastRenderedPageBreak/>
        <w:t xml:space="preserve">правильное. Форма бобовидная. Контуры ровные, четкие. Структура паренхимы: однородная. </w:t>
      </w:r>
      <w:proofErr w:type="spellStart"/>
      <w:r w:rsidR="001A1C0D">
        <w:t>Эхогенность</w:t>
      </w:r>
      <w:proofErr w:type="spellEnd"/>
      <w:r w:rsidR="001A1C0D">
        <w:t xml:space="preserve">: повышена. </w:t>
      </w:r>
      <w:proofErr w:type="spellStart"/>
      <w:r w:rsidR="001A1C0D">
        <w:t>Кортикомедулярная</w:t>
      </w:r>
      <w:proofErr w:type="spellEnd"/>
      <w:r w:rsidR="001A1C0D">
        <w:t xml:space="preserve"> дифференциация: сглажена.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 w:rsidR="001A1C0D">
        <w:br/>
      </w:r>
    </w:p>
    <w:p w:rsidR="00554EEC" w:rsidRDefault="00554EEC" w:rsidP="001A1C0D">
      <w:pPr>
        <w:pStyle w:val="a3"/>
        <w:spacing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 </w:t>
      </w:r>
      <w:r w:rsidR="001A1C0D">
        <w:t>10,3*4,2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визуализируется. Размер </w:t>
      </w:r>
      <w:r w:rsidR="001A1C0D">
        <w:t>11,9*4,3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1A1C0D" w:rsidRDefault="00554EEC" w:rsidP="001A1C0D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1A1C0D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1A1C0D">
        <w:t>1,9</w:t>
      </w:r>
      <w:r>
        <w:t>мм</w:t>
      </w:r>
      <w:r w:rsidR="001A1C0D">
        <w:t>, контур неровный</w:t>
      </w:r>
      <w:r>
        <w:t xml:space="preserve">. Содержимое: </w:t>
      </w:r>
      <w:proofErr w:type="spellStart"/>
      <w:r>
        <w:t>анэхогенное</w:t>
      </w:r>
      <w:proofErr w:type="spellEnd"/>
      <w:r w:rsidR="001A1C0D">
        <w:t xml:space="preserve"> с наличием небольшого количества </w:t>
      </w:r>
      <w:proofErr w:type="spellStart"/>
      <w:r w:rsidR="001A1C0D">
        <w:t>гипоэхогенной</w:t>
      </w:r>
      <w:proofErr w:type="spellEnd"/>
      <w:r w:rsidR="001A1C0D">
        <w:t xml:space="preserve">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</w:t>
      </w:r>
      <w:r w:rsidR="001A1C0D">
        <w:t xml:space="preserve"> расширен,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r w:rsidR="008E5D84">
        <w:t>локально</w:t>
      </w:r>
      <w:r>
        <w:t xml:space="preserve"> </w:t>
      </w:r>
      <w:proofErr w:type="gramStart"/>
      <w:r>
        <w:t>повышена</w:t>
      </w:r>
      <w:proofErr w:type="gramEnd"/>
      <w:r w:rsidR="008E5D84">
        <w:t xml:space="preserve"> в области желудка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8E5D84" w:rsidRDefault="008E5D84" w:rsidP="00554EEC">
      <w:pPr>
        <w:pStyle w:val="a3"/>
        <w:spacing w:after="278"/>
      </w:pPr>
      <w:r>
        <w:t>- локального стеатита в области желудка</w:t>
      </w:r>
    </w:p>
    <w:p w:rsidR="008E5D84" w:rsidRDefault="008E5D84" w:rsidP="00554EEC">
      <w:pPr>
        <w:pStyle w:val="a3"/>
        <w:spacing w:after="278"/>
      </w:pPr>
      <w:r>
        <w:t>- диффузных изменений стенки желудка и двенадцатиперстной кишки, характерных для гастродуоденита в слабовыраженной стадии обострения</w:t>
      </w:r>
    </w:p>
    <w:p w:rsidR="008E5D84" w:rsidRPr="008E5D84" w:rsidRDefault="008E5D84" w:rsidP="008E5D84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утолщения мышечного слоя стенки тонкого отдела кишечника, что характерно для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хронического течения/ВЗК (группа воспалительных заболеваний кишечника)/диффузной неоплазии</w:t>
      </w:r>
      <w:r>
        <w:rPr>
          <w:rFonts w:ascii="Times New Roman" w:hAnsi="Times New Roman" w:cs="Times New Roman"/>
          <w:sz w:val="24"/>
          <w:szCs w:val="24"/>
        </w:rPr>
        <w:t xml:space="preserve"> – рекомендована оценка в динамике</w:t>
      </w:r>
    </w:p>
    <w:p w:rsidR="008E5D84" w:rsidRDefault="008E5D84" w:rsidP="00554EEC">
      <w:pPr>
        <w:pStyle w:val="a3"/>
        <w:spacing w:after="278"/>
      </w:pPr>
      <w:r>
        <w:t>- наличия небольшого количества взвеси в желчном пузыре</w:t>
      </w:r>
    </w:p>
    <w:p w:rsidR="008E5D84" w:rsidRPr="008E5D84" w:rsidRDefault="008E5D84" w:rsidP="008E5D84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BB4038" w:rsidRDefault="001A1C0D" w:rsidP="00554EEC">
      <w:pPr>
        <w:pStyle w:val="a3"/>
        <w:spacing w:after="278"/>
      </w:pPr>
      <w:r>
        <w:t xml:space="preserve">- диффузных изменений и утолщения стенки мочевого пузыря, картина характерная для слабого наполнения, с наличием небольшого количества взвеси, что характерно для </w:t>
      </w:r>
      <w:r>
        <w:lastRenderedPageBreak/>
        <w:t xml:space="preserve">хронического цистита – рекомендована переоценка на умеренное наполнение мочевого пузыря </w:t>
      </w:r>
    </w:p>
    <w:p w:rsidR="008E5D84" w:rsidRDefault="008E5D84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143490"/>
    <w:rsid w:val="001A1C0D"/>
    <w:rsid w:val="00554EEC"/>
    <w:rsid w:val="008E5D84"/>
    <w:rsid w:val="009E2C9E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2025-01-28T07:59:00Z</dcterms:created>
  <dcterms:modified xsi:type="dcterms:W3CDTF">2025-01-28T07:59:00Z</dcterms:modified>
</cp:coreProperties>
</file>