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2A5ABA" w:rsidRDefault="002A5ABA" w:rsidP="00554EEC">
      <w:pPr>
        <w:pStyle w:val="a3"/>
        <w:spacing w:after="278"/>
      </w:pPr>
      <w:proofErr w:type="spellStart"/>
      <w:r>
        <w:rPr>
          <w:b/>
          <w:bCs/>
        </w:rPr>
        <w:t>Шитикова</w:t>
      </w:r>
      <w:proofErr w:type="spellEnd"/>
      <w:r>
        <w:rPr>
          <w:b/>
          <w:bCs/>
        </w:rPr>
        <w:t>, к</w:t>
      </w:r>
      <w:proofErr w:type="gramStart"/>
      <w:r>
        <w:rPr>
          <w:b/>
          <w:bCs/>
        </w:rPr>
        <w:t>.А</w:t>
      </w:r>
      <w:proofErr w:type="gramEnd"/>
      <w:r>
        <w:rPr>
          <w:b/>
          <w:bCs/>
        </w:rPr>
        <w:t>лиса</w:t>
      </w:r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однородное, </w:t>
      </w:r>
      <w:proofErr w:type="spellStart"/>
      <w:r>
        <w:t>ан</w:t>
      </w:r>
      <w:r w:rsidR="002A5ABA">
        <w:t>эхогенное</w:t>
      </w:r>
      <w:proofErr w:type="spellEnd"/>
      <w:r w:rsidR="002A5ABA">
        <w:t>. Стенка не утолщена, 0,8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слабо </w:t>
      </w:r>
      <w:proofErr w:type="gramStart"/>
      <w:r>
        <w:t>наполнен</w:t>
      </w:r>
      <w:proofErr w:type="gramEnd"/>
      <w:r w:rsidR="002A5ABA">
        <w:t xml:space="preserve">. </w:t>
      </w:r>
      <w:r>
        <w:t xml:space="preserve">Содержимое: </w:t>
      </w:r>
      <w:proofErr w:type="spellStart"/>
      <w:r>
        <w:t>анэхогенное</w:t>
      </w:r>
      <w:proofErr w:type="spellEnd"/>
      <w:r>
        <w:t xml:space="preserve">. Толщина стенки: </w:t>
      </w:r>
      <w:r w:rsidR="002A5ABA">
        <w:t>2,5</w:t>
      </w:r>
      <w:r>
        <w:t xml:space="preserve">мм. </w:t>
      </w:r>
      <w:proofErr w:type="gramStart"/>
      <w:r>
        <w:t>Дифференциация слоев стенки: сохранена</w:t>
      </w:r>
      <w:r w:rsidR="002A5ABA">
        <w:t xml:space="preserve">, слизистый слой повышенной </w:t>
      </w:r>
      <w:proofErr w:type="spellStart"/>
      <w:r w:rsidR="002A5ABA">
        <w:t>эхогенности</w:t>
      </w:r>
      <w:proofErr w:type="spellEnd"/>
      <w:r>
        <w:t>.</w:t>
      </w:r>
      <w:proofErr w:type="gramEnd"/>
      <w:r>
        <w:t xml:space="preserve">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2A5ABA">
        <w:t>2,7</w:t>
      </w:r>
      <w:r>
        <w:t xml:space="preserve">мм. </w:t>
      </w:r>
      <w:proofErr w:type="gramStart"/>
      <w:r>
        <w:t>Дифференциация слоев стенки сохранена</w:t>
      </w:r>
      <w:r w:rsidR="002A5ABA">
        <w:t xml:space="preserve">, слизистый слой повышенной </w:t>
      </w:r>
      <w:proofErr w:type="spellStart"/>
      <w:r w:rsidR="002A5ABA">
        <w:t>эхогенности</w:t>
      </w:r>
      <w:proofErr w:type="spellEnd"/>
      <w:r>
        <w:t>.</w:t>
      </w:r>
      <w:proofErr w:type="gramEnd"/>
      <w:r>
        <w:t xml:space="preserve"> Соотношение слоев стенки кишки: </w:t>
      </w:r>
      <w:r w:rsidR="002A5ABA">
        <w:t>не изменено</w:t>
      </w:r>
      <w:r>
        <w:t>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2A5ABA">
        <w:t>1,9-2,2</w:t>
      </w:r>
      <w:r>
        <w:t xml:space="preserve">мм. Дифференциация слоев стенки сохранена. Соотношение слоев стенки кишки: </w:t>
      </w:r>
      <w:r w:rsidR="002A5ABA">
        <w:t>выражен мышечный слой</w:t>
      </w:r>
      <w:r>
        <w:t>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2A5ABA">
        <w:t>1</w:t>
      </w:r>
      <w:r>
        <w:t xml:space="preserve">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</w:t>
      </w:r>
      <w:r w:rsidR="002A5ABA">
        <w:t xml:space="preserve">левая доля 6,4мм, </w:t>
      </w:r>
      <w:r>
        <w:t xml:space="preserve">не увеличена.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2A5ABA">
        <w:t>33,5*21,4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</w:t>
      </w:r>
      <w:r w:rsidR="002A5ABA">
        <w:t>икомедулярная</w:t>
      </w:r>
      <w:proofErr w:type="spellEnd"/>
      <w:r w:rsidR="002A5ABA">
        <w:t xml:space="preserve"> дифференциация: сглажена</w:t>
      </w:r>
      <w:r>
        <w:t>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2A5ABA">
        <w:t>37,1*20,6</w:t>
      </w:r>
      <w:r>
        <w:t xml:space="preserve">мм. Положение: анатомически </w:t>
      </w:r>
      <w:r>
        <w:lastRenderedPageBreak/>
        <w:t xml:space="preserve">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</w:t>
      </w:r>
      <w:r w:rsidR="002A5ABA">
        <w:t>икомедулярная</w:t>
      </w:r>
      <w:proofErr w:type="spellEnd"/>
      <w:r w:rsidR="002A5ABA">
        <w:t xml:space="preserve"> дифференциация: сглажена</w:t>
      </w:r>
      <w:r>
        <w:t>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2A5ABA" w:rsidRDefault="00554EEC" w:rsidP="002A5ABA">
      <w:pPr>
        <w:pStyle w:val="a3"/>
        <w:spacing w:after="278"/>
        <w:rPr>
          <w:b/>
          <w:bCs/>
        </w:rPr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Толщина стенки: </w:t>
      </w:r>
      <w:r w:rsidR="002A5ABA">
        <w:t>1,5</w:t>
      </w:r>
      <w:r>
        <w:t xml:space="preserve">мм. Содержимое: </w:t>
      </w:r>
      <w:proofErr w:type="spellStart"/>
      <w:r>
        <w:t>анэхогенное</w:t>
      </w:r>
      <w:proofErr w:type="spellEnd"/>
      <w:r w:rsidR="002A5ABA">
        <w:t xml:space="preserve"> с наличием незначительного количества </w:t>
      </w:r>
      <w:proofErr w:type="spellStart"/>
      <w:r w:rsidR="002A5ABA">
        <w:t>гипоэхогенной</w:t>
      </w:r>
      <w:proofErr w:type="spellEnd"/>
      <w:r w:rsidR="002A5ABA">
        <w:t xml:space="preserve"> взвеси</w:t>
      </w:r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</w:t>
      </w:r>
      <w:r w:rsidR="002A5ABA">
        <w:t>расширен, стенки не утолщены.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2A5ABA" w:rsidRDefault="002A5ABA" w:rsidP="00554EEC">
      <w:pPr>
        <w:pStyle w:val="a3"/>
        <w:spacing w:after="278"/>
      </w:pPr>
      <w:r>
        <w:t>- диффузных изменений стенки желудка и двенадцатиперстной кишки, характерных для гастродуоденита</w:t>
      </w:r>
    </w:p>
    <w:p w:rsidR="002A5ABA" w:rsidRDefault="002A5ABA" w:rsidP="002A5ABA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 xml:space="preserve">- утолщения мышечного слоя стенки тонкого отдела кишечника, что характерно для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энтеропатии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хронического течения/ВЗК (группа воспалительных заболеваний кишечника)/диффузной неоплазии</w:t>
      </w:r>
    </w:p>
    <w:p w:rsidR="002A5ABA" w:rsidRPr="002A5ABA" w:rsidRDefault="002A5ABA" w:rsidP="002A5ABA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- диффузных билатеральных изменений паренхимы почек, характерных для хронической нефропатии/жировой инфильтрации /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изменений</w:t>
      </w:r>
    </w:p>
    <w:p w:rsidR="00BB4038" w:rsidRDefault="002A5ABA" w:rsidP="00554EEC">
      <w:pPr>
        <w:pStyle w:val="a3"/>
        <w:spacing w:after="278"/>
      </w:pPr>
      <w:r>
        <w:t>- наличия незначительного количества взвеси в мочевом пузыре</w:t>
      </w:r>
    </w:p>
    <w:p w:rsidR="002A5ABA" w:rsidRDefault="002A5ABA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1D0A12"/>
    <w:rsid w:val="002A5ABA"/>
    <w:rsid w:val="00554EEC"/>
    <w:rsid w:val="009E2C9E"/>
    <w:rsid w:val="00BB4038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611</Words>
  <Characters>3487</Characters>
  <Application>Microsoft Office Word</Application>
  <DocSecurity>0</DocSecurity>
  <Lines>29</Lines>
  <Paragraphs>8</Paragraphs>
  <ScaleCrop>false</ScaleCrop>
  <Company/>
  <LinksUpToDate>false</LinksUpToDate>
  <CharactersWithSpaces>4090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2025-01-26T15:30:00Z</dcterms:created>
  <dcterms:modified xsi:type="dcterms:W3CDTF">2025-01-26T15:30:00Z</dcterms:modified>
</cp:coreProperties>
</file>