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534A64" w:rsidRDefault="00534A64" w:rsidP="00554EEC">
      <w:pPr>
        <w:pStyle w:val="a3"/>
        <w:spacing w:after="278"/>
      </w:pPr>
      <w:r>
        <w:rPr>
          <w:b/>
          <w:bCs/>
        </w:rPr>
        <w:t>Зайцева, с</w:t>
      </w:r>
      <w:proofErr w:type="gramStart"/>
      <w:r>
        <w:rPr>
          <w:b/>
          <w:bCs/>
        </w:rPr>
        <w:t>.В</w:t>
      </w:r>
      <w:proofErr w:type="gramEnd"/>
      <w:r>
        <w:rPr>
          <w:b/>
          <w:bCs/>
        </w:rPr>
        <w:t>асилий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</w:t>
      </w:r>
      <w:r w:rsidR="00534A64">
        <w:t>эхогенное</w:t>
      </w:r>
      <w:proofErr w:type="spellEnd"/>
      <w:r w:rsidR="00534A64">
        <w:t xml:space="preserve"> с наличием небольшого количества </w:t>
      </w:r>
      <w:proofErr w:type="spellStart"/>
      <w:r w:rsidR="00534A64">
        <w:t>гипоэхогенной</w:t>
      </w:r>
      <w:proofErr w:type="spellEnd"/>
      <w:r w:rsidR="00534A64">
        <w:t xml:space="preserve"> хлопьевидной взвеси.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534A64">
        <w:t>.</w:t>
      </w:r>
      <w:r w:rsidR="00F454E6">
        <w:t xml:space="preserve"> </w:t>
      </w:r>
      <w:r>
        <w:t xml:space="preserve">Толщина стенки: </w:t>
      </w:r>
      <w:r w:rsidR="00B46D25">
        <w:t>2,7</w:t>
      </w:r>
      <w:r>
        <w:t>мм. Дифференциация слоев стенки: сохранена</w:t>
      </w:r>
      <w:r w:rsidR="00B46D25">
        <w:t xml:space="preserve">, выражен </w:t>
      </w:r>
      <w:proofErr w:type="spellStart"/>
      <w:r w:rsidR="00B46D25">
        <w:t>подслизистый</w:t>
      </w:r>
      <w:proofErr w:type="spellEnd"/>
      <w:r w:rsidR="00B46D25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B46D25">
        <w:t>3,5-4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B46D25">
        <w:t>1,8-2,2</w:t>
      </w:r>
      <w:r>
        <w:t xml:space="preserve">мм. Дифференциация слоев стенки сохранена. Соотношение слоев стенки кишки: </w:t>
      </w:r>
      <w:r w:rsidR="00B46D25">
        <w:t xml:space="preserve">выражен </w:t>
      </w:r>
      <w:proofErr w:type="spellStart"/>
      <w:r w:rsidR="00B46D25">
        <w:t>подслизистый</w:t>
      </w:r>
      <w:proofErr w:type="spellEnd"/>
      <w:r w:rsidR="00B46D25">
        <w:t xml:space="preserve">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B46D25">
        <w:t>0,9-1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B46D25">
        <w:t xml:space="preserve">правая доля 7,5мм,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B46D25" w:rsidRDefault="00554EEC" w:rsidP="00B46D25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B46D25">
        <w:t>34,1*20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B46D25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B46D25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B46D25">
        <w:t>37,7*16,8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 w:rsidR="00B46D25">
        <w:t>Эхогенность</w:t>
      </w:r>
      <w:proofErr w:type="spellEnd"/>
      <w:r w:rsidR="00B46D25">
        <w:t xml:space="preserve">: повышена. </w:t>
      </w:r>
      <w:proofErr w:type="spellStart"/>
      <w:r w:rsidR="00B46D25">
        <w:t>Кортикомедулярная</w:t>
      </w:r>
      <w:proofErr w:type="spellEnd"/>
      <w:r w:rsidR="00B46D25">
        <w:t xml:space="preserve"> дифференциация: сглажена.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B46D25">
      <w:pPr>
        <w:pStyle w:val="a3"/>
        <w:spacing w:after="278"/>
      </w:pPr>
      <w:r>
        <w:rPr>
          <w:b/>
          <w:bCs/>
        </w:rPr>
        <w:t>Надпочечники:</w:t>
      </w:r>
      <w:r>
        <w:br/>
      </w:r>
      <w:r>
        <w:rPr>
          <w:b/>
          <w:bCs/>
        </w:rPr>
        <w:t>Левый надпочечник:</w:t>
      </w:r>
      <w:r>
        <w:t xml:space="preserve"> визуализируется. Размер </w:t>
      </w:r>
      <w:r w:rsidR="00B46D25">
        <w:t>17,7*4,8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</w:t>
      </w:r>
      <w:r w:rsidR="00B46D25">
        <w:t>не</w:t>
      </w:r>
      <w:r>
        <w:t>однородная.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надпочечник:</w:t>
      </w:r>
      <w:r>
        <w:t xml:space="preserve"> визуализируется. Размер </w:t>
      </w:r>
      <w:r w:rsidR="00B46D25">
        <w:t>14,7*4,2</w:t>
      </w:r>
      <w:r>
        <w:t xml:space="preserve">мм. Форма типичная. Контуры ровные. Границы четкие. </w:t>
      </w:r>
      <w:proofErr w:type="spellStart"/>
      <w:r>
        <w:t>Эхогенность</w:t>
      </w:r>
      <w:proofErr w:type="spellEnd"/>
      <w:r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 w:rsidR="00B46D25">
        <w:t xml:space="preserve"> визуализируется. Размер: умеренно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534A64">
        <w:t>слабо</w:t>
      </w:r>
      <w:r>
        <w:t xml:space="preserve"> </w:t>
      </w:r>
      <w:proofErr w:type="gramStart"/>
      <w:r>
        <w:t>наполнен</w:t>
      </w:r>
      <w:proofErr w:type="gramEnd"/>
      <w:r>
        <w:t>. Толщина стенки:</w:t>
      </w:r>
      <w:r w:rsidR="00534A64">
        <w:t>2</w:t>
      </w:r>
      <w:r>
        <w:t xml:space="preserve"> 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 w:rsidR="00B46D25">
        <w:t xml:space="preserve"> визуализируется. Размер:</w:t>
      </w:r>
      <w:r>
        <w:t xml:space="preserve"> </w:t>
      </w:r>
      <w:proofErr w:type="gramStart"/>
      <w:r>
        <w:t>увеличена</w:t>
      </w:r>
      <w:proofErr w:type="gramEnd"/>
      <w:r>
        <w:t xml:space="preserve">, </w:t>
      </w:r>
      <w:r w:rsidR="00B46D25">
        <w:t>29,6*21,4</w:t>
      </w:r>
      <w:r>
        <w:t xml:space="preserve">мм. Контуры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</w:t>
      </w:r>
      <w:r w:rsidR="00534A64">
        <w:t>овых или диффузных изменений:  визуализирую</w:t>
      </w:r>
      <w:r>
        <w:t>тся</w:t>
      </w:r>
      <w:r w:rsidR="00534A64">
        <w:t xml:space="preserve"> множественные кисты </w:t>
      </w:r>
      <w:r w:rsidR="00B46D25">
        <w:t xml:space="preserve">от 1,4мм </w:t>
      </w:r>
      <w:r w:rsidR="00534A64">
        <w:t>до 3,8мм в диаметре</w:t>
      </w:r>
      <w:r>
        <w:t>.</w:t>
      </w:r>
      <w:r>
        <w:br/>
      </w:r>
      <w:r>
        <w:br/>
      </w:r>
      <w:r>
        <w:rPr>
          <w:b/>
          <w:bCs/>
        </w:rPr>
        <w:t>Семенники:</w:t>
      </w:r>
      <w:r>
        <w:br/>
      </w:r>
      <w:r>
        <w:rPr>
          <w:b/>
          <w:bCs/>
        </w:rPr>
        <w:t>Левый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534A64">
        <w:t xml:space="preserve"> локально в области левой почки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46D25" w:rsidRDefault="00B46D25" w:rsidP="00B46D25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  <w:r>
        <w:rPr>
          <w:rFonts w:ascii="Times New Roman" w:hAnsi="Times New Roman" w:cs="Times New Roman"/>
          <w:sz w:val="24"/>
          <w:szCs w:val="24"/>
        </w:rPr>
        <w:t>. Наличие локального стеатита слева может указывать на обострение процесса.</w:t>
      </w:r>
    </w:p>
    <w:p w:rsidR="00F454E6" w:rsidRPr="00935BBB" w:rsidRDefault="00F454E6" w:rsidP="00B46D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диффузных изменений стенки тощей кишки и слабовыраженного утолщения двенадцатиперстной кишки, картина характерная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стадии обострения</w:t>
      </w:r>
    </w:p>
    <w:p w:rsidR="00B46D25" w:rsidRDefault="00B46D25" w:rsidP="00554EEC">
      <w:pPr>
        <w:pStyle w:val="a3"/>
        <w:spacing w:after="278"/>
      </w:pPr>
    </w:p>
    <w:p w:rsidR="00BB4038" w:rsidRDefault="00B46D25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B46D25" w:rsidRDefault="00B46D25" w:rsidP="00554EEC">
      <w:pPr>
        <w:pStyle w:val="a3"/>
        <w:spacing w:after="278"/>
      </w:pPr>
      <w:r>
        <w:t xml:space="preserve">- умеренной </w:t>
      </w:r>
      <w:proofErr w:type="spellStart"/>
      <w:r>
        <w:t>спленомегалии</w:t>
      </w:r>
      <w:proofErr w:type="spellEnd"/>
    </w:p>
    <w:p w:rsidR="00B46D25" w:rsidRPr="00B46D25" w:rsidRDefault="00B46D25" w:rsidP="00B46D25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</w:t>
      </w:r>
      <w:r w:rsidR="00F454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адренамегалии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слева, </w:t>
      </w:r>
      <w:r w:rsidRPr="00935BBB">
        <w:rPr>
          <w:rFonts w:ascii="Times New Roman" w:hAnsi="Times New Roman" w:cs="Times New Roman"/>
          <w:sz w:val="24"/>
          <w:szCs w:val="24"/>
        </w:rPr>
        <w:t>не исключена гиперплазия</w:t>
      </w:r>
    </w:p>
    <w:p w:rsidR="00B46D25" w:rsidRDefault="00B46D25" w:rsidP="00554EEC">
      <w:pPr>
        <w:pStyle w:val="a3"/>
        <w:spacing w:after="278"/>
      </w:pPr>
      <w:r>
        <w:t>- диффузного утолщения стенки мочевого пузыря, что характерно для слабого наполнения, нельзя исключать хронический цистит</w:t>
      </w:r>
    </w:p>
    <w:p w:rsidR="00F454E6" w:rsidRPr="00935BBB" w:rsidRDefault="00F454E6" w:rsidP="00F454E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изменений предстательной железы</w:t>
      </w:r>
      <w:r>
        <w:rPr>
          <w:rFonts w:ascii="Times New Roman" w:hAnsi="Times New Roman" w:cs="Times New Roman"/>
          <w:sz w:val="24"/>
          <w:szCs w:val="24"/>
        </w:rPr>
        <w:t xml:space="preserve"> с наличием множественных кист</w:t>
      </w:r>
      <w:r w:rsidRPr="00935BBB">
        <w:rPr>
          <w:rFonts w:ascii="Times New Roman" w:hAnsi="Times New Roman" w:cs="Times New Roman"/>
          <w:sz w:val="24"/>
          <w:szCs w:val="24"/>
        </w:rPr>
        <w:t xml:space="preserve">, что может быть характерно для ДГПЖ (доброкачественная гиперплазия предстательной железы), простатита хронического течения, нельзя исключать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характер изменений</w:t>
      </w:r>
    </w:p>
    <w:p w:rsidR="00F454E6" w:rsidRDefault="00F454E6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34A64"/>
    <w:rsid w:val="00554EEC"/>
    <w:rsid w:val="009E2C9E"/>
    <w:rsid w:val="00B46D25"/>
    <w:rsid w:val="00BB4038"/>
    <w:rsid w:val="00CD10E6"/>
    <w:rsid w:val="00EC6C3F"/>
    <w:rsid w:val="00F45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2025-01-15T06:43:00Z</dcterms:created>
  <dcterms:modified xsi:type="dcterms:W3CDTF">2025-01-15T06:43:00Z</dcterms:modified>
</cp:coreProperties>
</file>