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104638" w:rsidRDefault="00104638" w:rsidP="00554EEC">
      <w:pPr>
        <w:pStyle w:val="a3"/>
        <w:spacing w:after="278"/>
      </w:pPr>
      <w:proofErr w:type="spellStart"/>
      <w:r>
        <w:rPr>
          <w:b/>
          <w:bCs/>
        </w:rPr>
        <w:t>Чевелева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уняша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104638">
        <w:t>эхогенное</w:t>
      </w:r>
      <w:proofErr w:type="spellEnd"/>
      <w:r w:rsidR="00104638">
        <w:t>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анэхогенное</w:t>
      </w:r>
      <w:proofErr w:type="spellEnd"/>
      <w:r w:rsidR="00104638">
        <w:t xml:space="preserve"> с наличием </w:t>
      </w:r>
      <w:proofErr w:type="spellStart"/>
      <w:r w:rsidR="00C1244C">
        <w:t>гиперэхогенной</w:t>
      </w:r>
      <w:proofErr w:type="spellEnd"/>
      <w:r w:rsidR="00C1244C">
        <w:t xml:space="preserve"> </w:t>
      </w:r>
      <w:r w:rsidR="00104638">
        <w:t xml:space="preserve">округлой структуры с чёткими контурами испускающей </w:t>
      </w:r>
      <w:proofErr w:type="spellStart"/>
      <w:r w:rsidR="00104638">
        <w:t>эхотень</w:t>
      </w:r>
      <w:proofErr w:type="spellEnd"/>
      <w:r w:rsidR="00104638">
        <w:t>, около 7,1мм в длину</w:t>
      </w:r>
      <w:r w:rsidR="00C1244C">
        <w:t xml:space="preserve"> (инородное тело?), так же визуализируется </w:t>
      </w:r>
      <w:proofErr w:type="spellStart"/>
      <w:r w:rsidR="00C1244C">
        <w:t>анэхогенная</w:t>
      </w:r>
      <w:proofErr w:type="spellEnd"/>
      <w:r w:rsidR="00C1244C">
        <w:t xml:space="preserve"> структура </w:t>
      </w:r>
      <w:proofErr w:type="spellStart"/>
      <w:r w:rsidR="00C1244C">
        <w:t>овоидной</w:t>
      </w:r>
      <w:proofErr w:type="spellEnd"/>
      <w:r w:rsidR="00C1244C">
        <w:t xml:space="preserve"> формы с чёткими контурами, размером 9*6,6мм (корм? инородное тело?)</w:t>
      </w:r>
      <w:r>
        <w:t xml:space="preserve">. Толщина стенки: </w:t>
      </w:r>
      <w:r w:rsidR="00104638">
        <w:t>2,1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C1244C">
        <w:t>3,3</w:t>
      </w:r>
      <w:r>
        <w:t>мм. Дифференциация слоев стенки сохранена. Соотношение слоев стенк</w:t>
      </w:r>
      <w:r w:rsidR="00C1244C">
        <w:t>и кишки: не изменено. Просвет слабо</w:t>
      </w:r>
      <w:r>
        <w:t xml:space="preserve"> расширен</w:t>
      </w:r>
      <w:r w:rsidR="00C1244C">
        <w:t xml:space="preserve"> </w:t>
      </w:r>
      <w:proofErr w:type="spellStart"/>
      <w:r w:rsidR="00C1244C">
        <w:t>анэхогенным</w:t>
      </w:r>
      <w:proofErr w:type="spellEnd"/>
      <w:r w:rsidR="00C1244C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04638">
        <w:t>2,3</w:t>
      </w:r>
      <w:r>
        <w:t>мм. Дифференциация слоев стенки сохранена. Соотношение слоев стенки кишки: не изменено. Просвет не расширен</w:t>
      </w:r>
      <w:proofErr w:type="gramStart"/>
      <w:r>
        <w:t>.</w:t>
      </w:r>
      <w:proofErr w:type="gramEnd"/>
      <w:r w:rsidR="00104638">
        <w:t xml:space="preserve"> В области левого </w:t>
      </w:r>
      <w:proofErr w:type="spellStart"/>
      <w:r w:rsidR="00104638">
        <w:t>мезогастрия</w:t>
      </w:r>
      <w:proofErr w:type="spellEnd"/>
      <w:r w:rsidR="00104638">
        <w:t xml:space="preserve"> в просвете визуализируются структуры с чёткими контурами испускающей </w:t>
      </w:r>
      <w:proofErr w:type="spellStart"/>
      <w:r w:rsidR="00104638">
        <w:t>эхотень</w:t>
      </w:r>
      <w:proofErr w:type="spellEnd"/>
      <w:r w:rsidR="00104638">
        <w:t>, около 3,3мм и 4,3мм в диаметре</w:t>
      </w:r>
      <w:r w:rsidR="00C1244C">
        <w:t xml:space="preserve"> (инородное тело?)</w:t>
      </w:r>
      <w:r w:rsidR="00104638">
        <w:t>, без признаков непроходимости.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104638">
        <w:t>0,7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04638">
        <w:t>26,9*14,8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</w:t>
      </w:r>
      <w:r>
        <w:lastRenderedPageBreak/>
        <w:t>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C1244C">
        <w:t>27,2*14,7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104638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104638">
        <w:t>1,3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104638">
        <w:t>не визуализируется.</w:t>
      </w:r>
      <w:r>
        <w:br/>
      </w:r>
      <w:r>
        <w:br/>
      </w:r>
      <w:r>
        <w:rPr>
          <w:b/>
          <w:bCs/>
        </w:rPr>
        <w:t>Яичники:</w:t>
      </w:r>
      <w:r>
        <w:t xml:space="preserve"> </w:t>
      </w:r>
      <w:r w:rsidR="00104638">
        <w:t>не визуализируются.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104638">
        <w:t>мезентериальные</w:t>
      </w:r>
      <w:proofErr w:type="spellEnd"/>
      <w:r w:rsidR="00C1244C">
        <w:t xml:space="preserve"> </w:t>
      </w:r>
      <w:proofErr w:type="spellStart"/>
      <w:r w:rsidR="00C1244C">
        <w:t>л\</w:t>
      </w:r>
      <w:proofErr w:type="gramStart"/>
      <w:r w:rsidR="00C1244C">
        <w:t>у</w:t>
      </w:r>
      <w:proofErr w:type="spellEnd"/>
      <w:proofErr w:type="gramEnd"/>
      <w:r w:rsidR="00C1244C">
        <w:t xml:space="preserve"> </w:t>
      </w:r>
      <w:proofErr w:type="gramStart"/>
      <w:r w:rsidR="00C1244C">
        <w:t>полюс</w:t>
      </w:r>
      <w:proofErr w:type="gramEnd"/>
      <w:r w:rsidR="00C1244C">
        <w:t xml:space="preserve"> 3,6мм, структура неоднородная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визуализируется </w:t>
      </w:r>
      <w:r w:rsidR="00104638">
        <w:t>следовое количество.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551EDA" w:rsidRPr="00551EDA" w:rsidRDefault="00551EDA" w:rsidP="00551EDA">
      <w:pPr>
        <w:rPr>
          <w:rFonts w:ascii="Times New Roman" w:hAnsi="Times New Roman" w:cs="Times New Roman"/>
          <w:sz w:val="24"/>
          <w:szCs w:val="24"/>
        </w:rPr>
      </w:pPr>
      <w:r w:rsidRPr="00551EDA">
        <w:rPr>
          <w:rFonts w:ascii="Times New Roman" w:hAnsi="Times New Roman" w:cs="Times New Roman"/>
          <w:sz w:val="24"/>
          <w:szCs w:val="24"/>
        </w:rPr>
        <w:t>- Наличия следового количества свободной жидкости *может являться вариантом нормы для данной возрастной группы пациентов</w:t>
      </w:r>
    </w:p>
    <w:p w:rsidR="00551EDA" w:rsidRPr="00551EDA" w:rsidRDefault="00551EDA" w:rsidP="00551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Л</w:t>
      </w:r>
      <w:r w:rsidRPr="00935BBB">
        <w:rPr>
          <w:rFonts w:ascii="Times New Roman" w:hAnsi="Times New Roman" w:cs="Times New Roman"/>
          <w:sz w:val="24"/>
          <w:szCs w:val="24"/>
        </w:rPr>
        <w:t>имфаденопатии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 *может являться вариантом нормы для данной возрастной группы пациентов</w:t>
      </w:r>
    </w:p>
    <w:p w:rsidR="00BB4038" w:rsidRDefault="00C1244C" w:rsidP="00554EEC">
      <w:pPr>
        <w:pStyle w:val="a3"/>
        <w:spacing w:after="278"/>
      </w:pPr>
      <w:r>
        <w:t>- Наличия в желудке структур, характерных для кормовых масс, нельзя исключать наличие инородных тел</w:t>
      </w:r>
    </w:p>
    <w:p w:rsidR="00C1244C" w:rsidRDefault="00C1244C" w:rsidP="00C1244C">
      <w:pPr>
        <w:pStyle w:val="a3"/>
        <w:spacing w:after="278"/>
      </w:pPr>
      <w:r>
        <w:t>- Наличия в просвете тощей кишки структур, характерных для кормовых масс, нельзя исключать наличие инородных тел</w:t>
      </w:r>
    </w:p>
    <w:p w:rsidR="00551EDA" w:rsidRDefault="00551EDA" w:rsidP="00C1244C">
      <w:pPr>
        <w:pStyle w:val="a3"/>
        <w:spacing w:after="278"/>
      </w:pPr>
    </w:p>
    <w:p w:rsidR="00C1244C" w:rsidRDefault="00C1244C" w:rsidP="00554EEC">
      <w:pPr>
        <w:pStyle w:val="a3"/>
        <w:spacing w:after="278"/>
      </w:pPr>
      <w:r w:rsidRPr="00935BBB">
        <w:t>На момент исследования признаков механической непроходимости ЖКТ не выявлено.</w:t>
      </w:r>
    </w:p>
    <w:p w:rsidR="00C1244C" w:rsidRDefault="00C1244C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04638"/>
    <w:rsid w:val="00551EDA"/>
    <w:rsid w:val="00554EEC"/>
    <w:rsid w:val="007751F5"/>
    <w:rsid w:val="009E2C9E"/>
    <w:rsid w:val="00BB4038"/>
    <w:rsid w:val="00C1244C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2024-12-16T08:08:00Z</dcterms:created>
  <dcterms:modified xsi:type="dcterms:W3CDTF">2024-12-16T08:08:00Z</dcterms:modified>
</cp:coreProperties>
</file>