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5452129" w14:textId="77777777" w:rsidR="0072556D" w:rsidRPr="00D63496" w:rsidRDefault="0072556D" w:rsidP="0072556D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57F0E3" wp14:editId="79C131D1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77D5B" w14:textId="77777777" w:rsidR="0072556D" w:rsidRDefault="0072556D" w:rsidP="0072556D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5F0D915" wp14:editId="13C4F058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57F0E3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30D77D5B" w14:textId="77777777" w:rsidR="0072556D" w:rsidRDefault="0072556D" w:rsidP="0072556D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5F0D915" wp14:editId="13C4F058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4815D66B" w14:textId="77777777" w:rsidR="0072556D" w:rsidRPr="00D63496" w:rsidRDefault="0072556D" w:rsidP="0072556D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08CFAD60" w14:textId="77777777" w:rsidR="0072556D" w:rsidRPr="00D63496" w:rsidRDefault="0072556D" w:rsidP="0072556D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223B01EF" w14:textId="77777777" w:rsidR="0072556D" w:rsidRPr="00A55B43" w:rsidRDefault="0072556D" w:rsidP="0072556D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4"/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14:paraId="4CC6014B" w14:textId="77777777" w:rsidR="0072556D" w:rsidRPr="003A743C" w:rsidRDefault="0072556D" w:rsidP="0072556D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66"/>
      </w:tblGrid>
      <w:tr w:rsidR="0072556D" w:rsidRPr="003E5BA4" w14:paraId="01EE7420" w14:textId="77777777" w:rsidTr="007526ED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2C816C" w14:textId="77777777" w:rsidR="0072556D" w:rsidRPr="003E5BA4" w:rsidRDefault="0072556D" w:rsidP="007526ED">
            <w:pPr>
              <w:jc w:val="center"/>
              <w:rPr>
                <w:rFonts w:ascii="Arial" w:hAnsi="Arial" w:cs="Arial"/>
              </w:rPr>
            </w:pPr>
            <w:r w:rsidRPr="003E5BA4">
              <w:rPr>
                <w:rFonts w:ascii="Arial" w:hAnsi="Arial" w:cs="Arial"/>
              </w:rPr>
              <w:t>07.12.2024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6DEAA5" w14:textId="77777777" w:rsidR="0072556D" w:rsidRPr="003E5BA4" w:rsidRDefault="0072556D" w:rsidP="007526ED">
            <w:pPr>
              <w:jc w:val="center"/>
              <w:rPr>
                <w:rFonts w:ascii="Arial" w:hAnsi="Arial" w:cs="Arial"/>
              </w:rPr>
            </w:pPr>
            <w:r w:rsidRPr="003E5BA4">
              <w:rPr>
                <w:rFonts w:ascii="Arial" w:hAnsi="Arial" w:cs="Arial"/>
              </w:rPr>
              <w:t>48303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CF90B0" w14:textId="77777777" w:rsidR="0072556D" w:rsidRPr="003E5BA4" w:rsidRDefault="0072556D" w:rsidP="007526ED">
            <w:pPr>
              <w:rPr>
                <w:rFonts w:ascii="Arial" w:hAnsi="Arial" w:cs="Arial"/>
              </w:rPr>
            </w:pPr>
            <w:r w:rsidRPr="003E5BA4">
              <w:rPr>
                <w:rFonts w:ascii="Arial" w:hAnsi="Arial" w:cs="Arial"/>
              </w:rPr>
              <w:t xml:space="preserve">Гринберг В. Е. </w:t>
            </w:r>
            <w:r>
              <w:rPr>
                <w:rFonts w:ascii="Arial" w:hAnsi="Arial" w:cs="Arial"/>
              </w:rPr>
              <w:t xml:space="preserve">                                          </w:t>
            </w:r>
            <w:r w:rsidRPr="003E5BA4">
              <w:rPr>
                <w:rFonts w:ascii="Arial" w:hAnsi="Arial" w:cs="Arial"/>
              </w:rPr>
              <w:t>кош</w:t>
            </w:r>
            <w:r>
              <w:rPr>
                <w:rFonts w:ascii="Arial" w:hAnsi="Arial" w:cs="Arial"/>
              </w:rPr>
              <w:t>ка</w:t>
            </w:r>
            <w:r w:rsidRPr="003E5BA4">
              <w:rPr>
                <w:rFonts w:ascii="Arial" w:hAnsi="Arial" w:cs="Arial"/>
              </w:rPr>
              <w:t xml:space="preserve"> БАРСИК</w:t>
            </w:r>
          </w:p>
        </w:tc>
      </w:tr>
    </w:tbl>
    <w:p w14:paraId="33E9AE57" w14:textId="77777777" w:rsidR="0072556D" w:rsidRPr="007E0C72" w:rsidRDefault="0072556D" w:rsidP="0072556D">
      <w:pPr>
        <w:rPr>
          <w:rStyle w:val="a4"/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b/>
          <w:sz w:val="22"/>
          <w:szCs w:val="22"/>
        </w:rPr>
        <w:t>Исследование провел:</w:t>
      </w:r>
      <w:r w:rsidRPr="007E0C72">
        <w:rPr>
          <w:rFonts w:ascii="Arial" w:hAnsi="Arial" w:cs="Arial"/>
          <w:sz w:val="22"/>
          <w:szCs w:val="22"/>
        </w:rPr>
        <w:t xml:space="preserve"> </w:t>
      </w:r>
      <w:r w:rsidRPr="007E0C72">
        <w:rPr>
          <w:rFonts w:ascii="Arial" w:hAnsi="Arial" w:cs="Arial"/>
          <w:sz w:val="22"/>
          <w:szCs w:val="22"/>
          <w:lang w:val="en-US"/>
        </w:rPr>
        <w:t>MVSc</w:t>
      </w:r>
      <w:r w:rsidRPr="007E0C72">
        <w:rPr>
          <w:rFonts w:ascii="Arial" w:hAnsi="Arial" w:cs="Arial"/>
          <w:sz w:val="22"/>
          <w:szCs w:val="22"/>
        </w:rPr>
        <w:t xml:space="preserve">, </w:t>
      </w:r>
      <w:r w:rsidRPr="007E0C72">
        <w:rPr>
          <w:rFonts w:ascii="Arial" w:hAnsi="Arial" w:cs="Arial"/>
          <w:sz w:val="22"/>
          <w:szCs w:val="22"/>
          <w:lang w:val="en-US"/>
        </w:rPr>
        <w:t>PhD</w:t>
      </w:r>
      <w:r w:rsidRPr="007E0C72">
        <w:rPr>
          <w:rFonts w:ascii="Arial" w:hAnsi="Arial" w:cs="Arial"/>
          <w:sz w:val="22"/>
          <w:szCs w:val="22"/>
        </w:rPr>
        <w:t xml:space="preserve">, </w:t>
      </w:r>
      <w:r w:rsidRPr="007E0C72">
        <w:rPr>
          <w:rFonts w:ascii="Arial" w:hAnsi="Arial" w:cs="Arial"/>
          <w:sz w:val="22"/>
          <w:szCs w:val="22"/>
          <w:lang w:val="en-US"/>
        </w:rPr>
        <w:t>DVM</w:t>
      </w:r>
      <w:r w:rsidRPr="007E0C72">
        <w:rPr>
          <w:rFonts w:ascii="Arial" w:hAnsi="Arial" w:cs="Arial"/>
          <w:sz w:val="22"/>
          <w:szCs w:val="22"/>
        </w:rPr>
        <w:t xml:space="preserve">, рентгенолог </w:t>
      </w:r>
      <w:hyperlink r:id="rId11" w:history="1">
        <w:r w:rsidRPr="007E0C72">
          <w:rPr>
            <w:rStyle w:val="a4"/>
            <w:rFonts w:ascii="Arial" w:hAnsi="Arial" w:cs="Arial"/>
            <w:sz w:val="22"/>
            <w:szCs w:val="22"/>
          </w:rPr>
          <w:t xml:space="preserve">Кемельман </w:t>
        </w:r>
      </w:hyperlink>
      <w:r w:rsidRPr="007E0C72">
        <w:rPr>
          <w:rStyle w:val="a4"/>
          <w:rFonts w:ascii="Arial" w:hAnsi="Arial" w:cs="Arial"/>
          <w:sz w:val="22"/>
          <w:szCs w:val="22"/>
        </w:rPr>
        <w:t xml:space="preserve">Е. Л.  </w:t>
      </w:r>
    </w:p>
    <w:p w14:paraId="26D21AB9" w14:textId="77777777" w:rsidR="0072556D" w:rsidRPr="007E0C72" w:rsidRDefault="0072556D" w:rsidP="0072556D">
      <w:pPr>
        <w:rPr>
          <w:rFonts w:ascii="Arial" w:hAnsi="Arial" w:cs="Arial"/>
          <w:sz w:val="22"/>
          <w:szCs w:val="22"/>
        </w:rPr>
      </w:pPr>
      <w:hyperlink r:id="rId12" w:history="1">
        <w:r w:rsidRPr="007E0C72">
          <w:rPr>
            <w:rStyle w:val="a4"/>
            <w:rFonts w:ascii="Arial" w:hAnsi="Arial" w:cs="Arial"/>
            <w:sz w:val="22"/>
            <w:szCs w:val="22"/>
            <w:lang w:val="en-US"/>
          </w:rPr>
          <w:t>Telegram</w:t>
        </w:r>
        <w:r w:rsidRPr="007E0C72">
          <w:rPr>
            <w:rStyle w:val="a4"/>
            <w:rFonts w:ascii="Arial" w:hAnsi="Arial" w:cs="Arial"/>
            <w:sz w:val="22"/>
            <w:szCs w:val="22"/>
          </w:rPr>
          <w:t xml:space="preserve"> (вопросы, комментарии; только сообщения) +79163323639</w:t>
        </w:r>
      </w:hyperlink>
    </w:p>
    <w:p w14:paraId="6B376D95" w14:textId="77777777" w:rsidR="00B94C9F" w:rsidRPr="007E0C72" w:rsidRDefault="00B94C9F" w:rsidP="007A78B9">
      <w:pPr>
        <w:rPr>
          <w:rFonts w:ascii="Arial" w:hAnsi="Arial" w:cs="Arial"/>
          <w:sz w:val="22"/>
          <w:szCs w:val="22"/>
        </w:rPr>
      </w:pPr>
    </w:p>
    <w:p w14:paraId="4873CE29" w14:textId="5770174A" w:rsidR="00B94C9F" w:rsidRPr="007E0C72" w:rsidRDefault="00B94C9F" w:rsidP="00B94C9F">
      <w:pPr>
        <w:rPr>
          <w:rFonts w:ascii="Arial" w:hAnsi="Arial" w:cs="Arial"/>
          <w:b/>
          <w:sz w:val="22"/>
          <w:szCs w:val="22"/>
        </w:rPr>
      </w:pPr>
      <w:r w:rsidRPr="007E0C72">
        <w:rPr>
          <w:rFonts w:ascii="Arial" w:hAnsi="Arial" w:cs="Arial"/>
          <w:b/>
          <w:sz w:val="22"/>
          <w:szCs w:val="22"/>
        </w:rPr>
        <w:t xml:space="preserve">Компьютерная томография </w:t>
      </w:r>
      <w:hyperlink r:id="rId13" w:history="1">
        <w:r w:rsidRPr="007E0C72">
          <w:rPr>
            <w:rStyle w:val="a4"/>
            <w:rFonts w:ascii="Arial" w:hAnsi="Arial" w:cs="Arial"/>
            <w:b/>
            <w:color w:val="auto"/>
            <w:sz w:val="22"/>
            <w:szCs w:val="22"/>
            <w:u w:val="none"/>
          </w:rPr>
          <w:t>брюшной полости</w:t>
        </w:r>
      </w:hyperlink>
      <w:r w:rsidR="00126E18" w:rsidRPr="007E0C72">
        <w:rPr>
          <w:rFonts w:ascii="Arial" w:hAnsi="Arial" w:cs="Arial"/>
          <w:b/>
          <w:sz w:val="22"/>
          <w:szCs w:val="22"/>
        </w:rPr>
        <w:t xml:space="preserve"> </w:t>
      </w:r>
    </w:p>
    <w:p w14:paraId="583336FC" w14:textId="398D9282" w:rsidR="00264068" w:rsidRPr="007E0C72" w:rsidRDefault="000D2E7C">
      <w:pPr>
        <w:rPr>
          <w:rFonts w:ascii="Arial" w:hAnsi="Arial" w:cs="Arial"/>
          <w:b/>
          <w:sz w:val="22"/>
          <w:szCs w:val="22"/>
        </w:rPr>
      </w:pPr>
      <w:r w:rsidRPr="007E0C72">
        <w:rPr>
          <w:rFonts w:ascii="Arial" w:hAnsi="Arial" w:cs="Arial"/>
          <w:b/>
          <w:sz w:val="22"/>
          <w:szCs w:val="22"/>
        </w:rPr>
        <w:t>ЗАКЛЮЧЕНИЕ</w:t>
      </w:r>
      <w:r w:rsidR="00264068" w:rsidRPr="007E0C72">
        <w:rPr>
          <w:rFonts w:ascii="Arial" w:hAnsi="Arial" w:cs="Arial"/>
          <w:b/>
          <w:sz w:val="22"/>
          <w:szCs w:val="22"/>
        </w:rPr>
        <w:t>:</w:t>
      </w:r>
    </w:p>
    <w:p w14:paraId="42FB52FD" w14:textId="07E3B4B8" w:rsidR="0063191A" w:rsidRPr="007E0C72" w:rsidRDefault="0063191A" w:rsidP="00D9418D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sz w:val="22"/>
          <w:szCs w:val="22"/>
        </w:rPr>
        <w:t>Свободный газ</w:t>
      </w:r>
      <w:r w:rsidR="0072556D" w:rsidRPr="007E0C72">
        <w:rPr>
          <w:rFonts w:ascii="Arial" w:hAnsi="Arial" w:cs="Arial"/>
          <w:sz w:val="22"/>
          <w:szCs w:val="22"/>
        </w:rPr>
        <w:t xml:space="preserve">; </w:t>
      </w:r>
      <w:r w:rsidR="0072556D" w:rsidRPr="007E0C72">
        <w:rPr>
          <w:rFonts w:ascii="Arial" w:hAnsi="Arial" w:cs="Arial"/>
          <w:sz w:val="22"/>
          <w:szCs w:val="22"/>
        </w:rPr>
        <w:t>жидкость: не визуализируется</w:t>
      </w:r>
    </w:p>
    <w:p w14:paraId="2275C84E" w14:textId="2B0F1905" w:rsidR="00CF4950" w:rsidRPr="007E0C72" w:rsidRDefault="00CF4950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sz w:val="22"/>
          <w:szCs w:val="22"/>
        </w:rPr>
        <w:t>Стенка брюшной полости:</w:t>
      </w:r>
      <w:r w:rsidR="006E0E0D" w:rsidRPr="007E0C72">
        <w:rPr>
          <w:rFonts w:ascii="Arial" w:hAnsi="Arial" w:cs="Arial"/>
          <w:sz w:val="22"/>
          <w:szCs w:val="22"/>
        </w:rPr>
        <w:t xml:space="preserve"> </w:t>
      </w:r>
      <w:r w:rsidR="00126E18" w:rsidRPr="007E0C72">
        <w:rPr>
          <w:rFonts w:ascii="Arial" w:hAnsi="Arial" w:cs="Arial"/>
          <w:sz w:val="22"/>
          <w:szCs w:val="22"/>
          <w:lang w:val="en-US"/>
        </w:rPr>
        <w:t>N</w:t>
      </w:r>
    </w:p>
    <w:p w14:paraId="496F8A16" w14:textId="34109342" w:rsidR="008E3067" w:rsidRPr="007E0C72" w:rsidRDefault="008E3067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sz w:val="22"/>
          <w:szCs w:val="22"/>
        </w:rPr>
        <w:t>Паховая область:</w:t>
      </w:r>
      <w:r w:rsidR="00126E18" w:rsidRPr="007E0C72">
        <w:rPr>
          <w:rFonts w:ascii="Arial" w:hAnsi="Arial" w:cs="Arial"/>
          <w:sz w:val="22"/>
          <w:szCs w:val="22"/>
          <w:lang w:val="en-US"/>
        </w:rPr>
        <w:t xml:space="preserve"> </w:t>
      </w:r>
      <w:r w:rsidR="00126E18" w:rsidRPr="007E0C72">
        <w:rPr>
          <w:rFonts w:ascii="Arial" w:hAnsi="Arial" w:cs="Arial"/>
          <w:sz w:val="22"/>
          <w:szCs w:val="22"/>
          <w:lang w:val="en-US"/>
        </w:rPr>
        <w:t>N</w:t>
      </w:r>
    </w:p>
    <w:p w14:paraId="1B920AEA" w14:textId="796BD256" w:rsidR="0063642B" w:rsidRPr="007E0C72" w:rsidRDefault="00911054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sz w:val="22"/>
          <w:szCs w:val="22"/>
        </w:rPr>
        <w:t>Желудок</w:t>
      </w:r>
      <w:r w:rsidR="0063642B" w:rsidRPr="007E0C72">
        <w:rPr>
          <w:rFonts w:ascii="Arial" w:hAnsi="Arial" w:cs="Arial"/>
          <w:sz w:val="22"/>
          <w:szCs w:val="22"/>
        </w:rPr>
        <w:t>:</w:t>
      </w:r>
      <w:r w:rsidR="003B02B4" w:rsidRPr="007E0C72">
        <w:rPr>
          <w:rFonts w:ascii="Arial" w:hAnsi="Arial" w:cs="Arial"/>
          <w:sz w:val="22"/>
          <w:szCs w:val="22"/>
          <w:lang w:val="en-US"/>
        </w:rPr>
        <w:t xml:space="preserve"> </w:t>
      </w:r>
      <w:r w:rsidR="00126E18" w:rsidRPr="007E0C72">
        <w:rPr>
          <w:rFonts w:ascii="Arial" w:hAnsi="Arial" w:cs="Arial"/>
          <w:sz w:val="22"/>
          <w:szCs w:val="22"/>
          <w:lang w:val="en-US"/>
        </w:rPr>
        <w:t>N</w:t>
      </w:r>
    </w:p>
    <w:p w14:paraId="3C3A1587" w14:textId="16AE6DEF" w:rsidR="000F11A1" w:rsidRPr="007E0C72" w:rsidRDefault="00B8313A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4" w:history="1">
        <w:r w:rsidR="000F11A1" w:rsidRPr="007E0C72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Двенадцатиперстная кишка</w:t>
        </w:r>
      </w:hyperlink>
      <w:r w:rsidR="000F11A1" w:rsidRPr="007E0C72">
        <w:rPr>
          <w:rFonts w:ascii="Arial" w:hAnsi="Arial" w:cs="Arial"/>
          <w:sz w:val="22"/>
          <w:szCs w:val="22"/>
        </w:rPr>
        <w:t>:</w:t>
      </w:r>
      <w:r w:rsidR="00126E18" w:rsidRPr="007E0C72">
        <w:rPr>
          <w:rFonts w:ascii="Arial" w:hAnsi="Arial" w:cs="Arial"/>
          <w:sz w:val="22"/>
          <w:szCs w:val="22"/>
          <w:lang w:val="en-US"/>
        </w:rPr>
        <w:t xml:space="preserve"> </w:t>
      </w:r>
      <w:r w:rsidR="00126E18" w:rsidRPr="007E0C72">
        <w:rPr>
          <w:rFonts w:ascii="Arial" w:hAnsi="Arial" w:cs="Arial"/>
          <w:sz w:val="22"/>
          <w:szCs w:val="22"/>
          <w:lang w:val="en-US"/>
        </w:rPr>
        <w:t>N</w:t>
      </w:r>
    </w:p>
    <w:p w14:paraId="4E1E343B" w14:textId="09E74A7B" w:rsidR="004063D4" w:rsidRPr="007E0C72" w:rsidRDefault="00CC2001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7E0C72">
        <w:rPr>
          <w:rFonts w:ascii="Arial" w:hAnsi="Arial" w:cs="Arial"/>
          <w:sz w:val="22"/>
          <w:szCs w:val="22"/>
          <w:highlight w:val="yellow"/>
        </w:rPr>
        <w:t>Печень:</w:t>
      </w:r>
      <w:r w:rsidR="00262F3C" w:rsidRPr="007E0C72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7E0C72" w:rsidRPr="007E0C72">
        <w:rPr>
          <w:rFonts w:ascii="Arial" w:hAnsi="Arial" w:cs="Arial"/>
          <w:sz w:val="22"/>
          <w:szCs w:val="22"/>
          <w:highlight w:val="yellow"/>
        </w:rPr>
        <w:t>умеренно выраженная равномерная гетерогенная окраска с единичными мелкими гиподенсивными включениями, без признаков опухолевого роста. Дегенеративно-дистрофические или хронические воспалительные изменения наиболее вероятны</w:t>
      </w:r>
    </w:p>
    <w:p w14:paraId="289C6760" w14:textId="683BB022" w:rsidR="00126E18" w:rsidRPr="007E0C72" w:rsidRDefault="00B8313A" w:rsidP="00126E18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5" w:history="1">
        <w:r w:rsidR="00CC2001" w:rsidRPr="007E0C72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Желчный пузырь</w:t>
        </w:r>
      </w:hyperlink>
      <w:r w:rsidR="00126E18" w:rsidRPr="007E0C72">
        <w:rPr>
          <w:rFonts w:ascii="Arial" w:hAnsi="Arial" w:cs="Arial"/>
          <w:sz w:val="22"/>
          <w:szCs w:val="22"/>
        </w:rPr>
        <w:t>: обычной формы и локализации, умеренно наполнен, контрастного осадка Н/В – УЗИ может потребоваться для дополнительной визуализации неконтрастного осадка</w:t>
      </w:r>
    </w:p>
    <w:p w14:paraId="7D580B55" w14:textId="230CAECC" w:rsidR="00C85B19" w:rsidRPr="007E0C72" w:rsidRDefault="00C85B19" w:rsidP="00126E18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sz w:val="22"/>
          <w:szCs w:val="22"/>
        </w:rPr>
        <w:t>Желчный проток</w:t>
      </w:r>
      <w:r w:rsidR="00126E18" w:rsidRPr="007E0C72">
        <w:rPr>
          <w:rFonts w:ascii="Arial" w:hAnsi="Arial" w:cs="Arial"/>
          <w:sz w:val="22"/>
          <w:szCs w:val="22"/>
        </w:rPr>
        <w:t xml:space="preserve"> и д</w:t>
      </w:r>
      <w:r w:rsidRPr="007E0C72">
        <w:rPr>
          <w:rFonts w:ascii="Arial" w:hAnsi="Arial" w:cs="Arial"/>
          <w:sz w:val="22"/>
          <w:szCs w:val="22"/>
        </w:rPr>
        <w:t>уоденальный сосочек:</w:t>
      </w:r>
      <w:r w:rsidR="00126E18" w:rsidRPr="007E0C72">
        <w:rPr>
          <w:rFonts w:ascii="Arial" w:hAnsi="Arial" w:cs="Arial"/>
          <w:sz w:val="22"/>
          <w:szCs w:val="22"/>
        </w:rPr>
        <w:t xml:space="preserve"> без особенностей</w:t>
      </w:r>
    </w:p>
    <w:p w14:paraId="16D298B2" w14:textId="7DEEE2D7" w:rsidR="00CC2001" w:rsidRPr="007E0C72" w:rsidRDefault="00B8313A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hyperlink r:id="rId16" w:history="1">
        <w:r w:rsidR="00CC2001" w:rsidRPr="007E0C72">
          <w:rPr>
            <w:rStyle w:val="a4"/>
            <w:rFonts w:ascii="Arial" w:hAnsi="Arial" w:cs="Arial"/>
            <w:color w:val="auto"/>
            <w:sz w:val="22"/>
            <w:szCs w:val="22"/>
            <w:highlight w:val="yellow"/>
            <w:u w:val="none"/>
          </w:rPr>
          <w:t>Поджелудочная железа</w:t>
        </w:r>
      </w:hyperlink>
      <w:r w:rsidR="00CC2001" w:rsidRPr="007E0C72">
        <w:rPr>
          <w:rFonts w:ascii="Arial" w:hAnsi="Arial" w:cs="Arial"/>
          <w:sz w:val="22"/>
          <w:szCs w:val="22"/>
          <w:highlight w:val="yellow"/>
        </w:rPr>
        <w:t>:</w:t>
      </w:r>
      <w:r w:rsidR="006E0E0D" w:rsidRPr="007E0C72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126E18" w:rsidRPr="007E0C72">
        <w:rPr>
          <w:rFonts w:ascii="Arial" w:hAnsi="Arial" w:cs="Arial"/>
          <w:sz w:val="22"/>
          <w:szCs w:val="22"/>
          <w:highlight w:val="yellow"/>
        </w:rPr>
        <w:t>хорошо выраженная гетерогенная окраска (вероятно, хронический панкреатит или гериатрические дегенеративные изменения), единичное мелкое гиподенсивное включение (киста / псевдокиста)</w:t>
      </w:r>
    </w:p>
    <w:p w14:paraId="503FDAEE" w14:textId="0C3D7657" w:rsidR="00E53C24" w:rsidRPr="007E0C72" w:rsidRDefault="00B8313A" w:rsidP="00126E18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7" w:history="1">
        <w:r w:rsidR="00CC2001" w:rsidRPr="007E0C72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Селезенка</w:t>
        </w:r>
      </w:hyperlink>
      <w:r w:rsidR="00CC2001" w:rsidRPr="007E0C72">
        <w:rPr>
          <w:rFonts w:ascii="Arial" w:hAnsi="Arial" w:cs="Arial"/>
          <w:sz w:val="22"/>
          <w:szCs w:val="22"/>
        </w:rPr>
        <w:t>:</w:t>
      </w:r>
      <w:r w:rsidR="006D67E1" w:rsidRPr="007E0C72">
        <w:rPr>
          <w:rFonts w:ascii="Arial" w:hAnsi="Arial" w:cs="Arial"/>
          <w:sz w:val="22"/>
          <w:szCs w:val="22"/>
        </w:rPr>
        <w:t xml:space="preserve"> </w:t>
      </w:r>
      <w:r w:rsidR="00126E18" w:rsidRPr="007E0C72">
        <w:rPr>
          <w:rFonts w:ascii="Arial" w:hAnsi="Arial" w:cs="Arial"/>
          <w:sz w:val="22"/>
          <w:szCs w:val="22"/>
        </w:rPr>
        <w:t xml:space="preserve">равномерная мелкозернистая окраска – </w:t>
      </w:r>
      <w:r w:rsidR="00126E18" w:rsidRPr="007E0C72">
        <w:rPr>
          <w:rFonts w:ascii="Arial" w:hAnsi="Arial" w:cs="Arial"/>
          <w:sz w:val="22"/>
          <w:szCs w:val="22"/>
          <w:lang w:val="en-US"/>
        </w:rPr>
        <w:t>N</w:t>
      </w:r>
    </w:p>
    <w:p w14:paraId="4B9AE904" w14:textId="68A38495" w:rsidR="00126E18" w:rsidRPr="007E0C72" w:rsidRDefault="00126E18" w:rsidP="00126E18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r w:rsidRPr="007E0C72">
        <w:rPr>
          <w:rFonts w:ascii="Arial" w:hAnsi="Arial" w:cs="Arial"/>
          <w:b/>
          <w:bCs/>
          <w:sz w:val="22"/>
          <w:szCs w:val="22"/>
          <w:highlight w:val="yellow"/>
        </w:rPr>
        <w:t xml:space="preserve">Единичное </w:t>
      </w:r>
      <w:r w:rsidRPr="007E0C72">
        <w:rPr>
          <w:rFonts w:ascii="Arial" w:hAnsi="Arial" w:cs="Arial"/>
          <w:b/>
          <w:bCs/>
          <w:sz w:val="22"/>
          <w:szCs w:val="22"/>
          <w:highlight w:val="yellow"/>
        </w:rPr>
        <w:t xml:space="preserve">неверифицированное </w:t>
      </w:r>
      <w:r w:rsidRPr="007E0C72">
        <w:rPr>
          <w:rFonts w:ascii="Arial" w:hAnsi="Arial" w:cs="Arial"/>
          <w:b/>
          <w:bCs/>
          <w:sz w:val="22"/>
          <w:szCs w:val="22"/>
          <w:highlight w:val="yellow"/>
        </w:rPr>
        <w:t>солидное внеорганное Н/О</w:t>
      </w:r>
      <w:r w:rsidRPr="007E0C72">
        <w:rPr>
          <w:rFonts w:ascii="Arial" w:hAnsi="Arial" w:cs="Arial"/>
          <w:sz w:val="22"/>
          <w:szCs w:val="22"/>
          <w:highlight w:val="yellow"/>
        </w:rPr>
        <w:t xml:space="preserve"> в левом мезогастрии медиально от селезёнки</w:t>
      </w:r>
      <w:r w:rsidR="007E0C72" w:rsidRPr="007E0C72">
        <w:rPr>
          <w:rFonts w:ascii="Arial" w:hAnsi="Arial" w:cs="Arial"/>
          <w:sz w:val="22"/>
          <w:szCs w:val="22"/>
          <w:highlight w:val="yellow"/>
        </w:rPr>
        <w:t>, вентрально от левой доли поджелудочной железы. Вероятно, увеличенный лимфатический узел</w:t>
      </w:r>
      <w:r w:rsidRPr="007E0C72">
        <w:rPr>
          <w:rFonts w:ascii="Arial" w:hAnsi="Arial" w:cs="Arial"/>
          <w:sz w:val="22"/>
          <w:szCs w:val="22"/>
          <w:highlight w:val="yellow"/>
        </w:rPr>
        <w:t>. Границы</w:t>
      </w:r>
      <w:r w:rsidR="007E0C72" w:rsidRPr="007E0C72">
        <w:rPr>
          <w:rFonts w:ascii="Arial" w:hAnsi="Arial" w:cs="Arial"/>
          <w:sz w:val="22"/>
          <w:szCs w:val="22"/>
          <w:highlight w:val="yellow"/>
        </w:rPr>
        <w:t xml:space="preserve"> ровные и чёткие, прилежащая жировая клетчатка интактна. </w:t>
      </w:r>
      <w:r w:rsidR="007E0C72" w:rsidRPr="007E0C72">
        <w:rPr>
          <w:rFonts w:ascii="Arial" w:hAnsi="Arial" w:cs="Arial"/>
          <w:sz w:val="22"/>
          <w:szCs w:val="22"/>
          <w:highlight w:val="yellow"/>
          <w:u w:val="single"/>
        </w:rPr>
        <w:t>Средний уровень</w:t>
      </w:r>
      <w:r w:rsidR="007E0C72" w:rsidRPr="007E0C72">
        <w:rPr>
          <w:rFonts w:ascii="Arial" w:hAnsi="Arial" w:cs="Arial"/>
          <w:sz w:val="22"/>
          <w:szCs w:val="22"/>
          <w:highlight w:val="yellow"/>
        </w:rPr>
        <w:t xml:space="preserve"> онкологической настороженности</w:t>
      </w:r>
      <w:r w:rsidR="007E0C72">
        <w:rPr>
          <w:rFonts w:ascii="Arial" w:hAnsi="Arial" w:cs="Arial"/>
          <w:sz w:val="22"/>
          <w:szCs w:val="22"/>
          <w:highlight w:val="yellow"/>
        </w:rPr>
        <w:t>. Высокая вероятность случайной находки</w:t>
      </w:r>
    </w:p>
    <w:p w14:paraId="3CBEC07E" w14:textId="203F29E7" w:rsidR="00740F15" w:rsidRPr="007E0C72" w:rsidRDefault="00B8313A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hyperlink r:id="rId18" w:history="1">
        <w:r w:rsidR="006E0E0D" w:rsidRPr="007E0C72">
          <w:rPr>
            <w:rStyle w:val="a4"/>
            <w:rFonts w:ascii="Arial" w:hAnsi="Arial" w:cs="Arial"/>
            <w:color w:val="000000" w:themeColor="text1"/>
            <w:sz w:val="22"/>
            <w:szCs w:val="22"/>
            <w:u w:val="none"/>
          </w:rPr>
          <w:t>Надпочечники</w:t>
        </w:r>
      </w:hyperlink>
      <w:r w:rsidR="003B02B4" w:rsidRPr="007E0C72">
        <w:rPr>
          <w:rFonts w:ascii="Arial" w:hAnsi="Arial" w:cs="Arial"/>
          <w:sz w:val="22"/>
          <w:szCs w:val="22"/>
        </w:rPr>
        <w:t>:</w:t>
      </w:r>
      <w:r w:rsidR="00126E18" w:rsidRPr="007E0C72">
        <w:rPr>
          <w:rFonts w:ascii="Arial" w:hAnsi="Arial" w:cs="Arial"/>
          <w:sz w:val="22"/>
          <w:szCs w:val="22"/>
          <w:lang w:val="en-US"/>
        </w:rPr>
        <w:t xml:space="preserve"> </w:t>
      </w:r>
      <w:r w:rsidR="00126E18" w:rsidRPr="007E0C72">
        <w:rPr>
          <w:rFonts w:ascii="Arial" w:hAnsi="Arial" w:cs="Arial"/>
          <w:sz w:val="22"/>
          <w:szCs w:val="22"/>
          <w:lang w:val="en-US"/>
        </w:rPr>
        <w:t>N</w:t>
      </w:r>
    </w:p>
    <w:p w14:paraId="7CEB7F0E" w14:textId="02206E80" w:rsidR="00320480" w:rsidRPr="007E0C72" w:rsidRDefault="00B8313A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  <w:highlight w:val="yellow"/>
        </w:rPr>
      </w:pPr>
      <w:hyperlink r:id="rId19" w:history="1">
        <w:r w:rsidR="006E0E0D" w:rsidRPr="007E0C72">
          <w:rPr>
            <w:rStyle w:val="a4"/>
            <w:rFonts w:ascii="Arial" w:hAnsi="Arial" w:cs="Arial"/>
            <w:color w:val="auto"/>
            <w:sz w:val="22"/>
            <w:szCs w:val="22"/>
            <w:highlight w:val="yellow"/>
            <w:u w:val="none"/>
          </w:rPr>
          <w:t>Почки:</w:t>
        </w:r>
      </w:hyperlink>
      <w:r w:rsidR="006E0E0D" w:rsidRPr="007E0C72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126E18" w:rsidRPr="007E0C72">
        <w:rPr>
          <w:rFonts w:ascii="Arial" w:hAnsi="Arial" w:cs="Arial"/>
          <w:sz w:val="22"/>
          <w:szCs w:val="22"/>
          <w:highlight w:val="yellow"/>
        </w:rPr>
        <w:t>выраженная минерализация лоханок обеих почек</w:t>
      </w:r>
    </w:p>
    <w:p w14:paraId="13947192" w14:textId="77777777" w:rsidR="00126E18" w:rsidRPr="007E0C72" w:rsidRDefault="00126E18" w:rsidP="00126E18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sz w:val="22"/>
          <w:szCs w:val="22"/>
        </w:rPr>
        <w:t>Мочеточники: исследование вне стадии выделительной урографии, мягкотканые контуры хорошо прослеживаются на фоне жира. Признаков контрастных уролитов в их проекции Н/В</w:t>
      </w:r>
    </w:p>
    <w:p w14:paraId="40D5BAFE" w14:textId="77777777" w:rsidR="00126E18" w:rsidRPr="007E0C72" w:rsidRDefault="00126E18" w:rsidP="00126E18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sz w:val="22"/>
          <w:szCs w:val="22"/>
        </w:rPr>
        <w:t>Мочевой пузырь слабо наполнен, без особенностей (УЗИ метод выбора для визуализации)</w:t>
      </w:r>
    </w:p>
    <w:p w14:paraId="65692393" w14:textId="7E7F2CE1" w:rsidR="006D58FF" w:rsidRPr="007E0C72" w:rsidRDefault="006D58FF" w:rsidP="006D58FF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sz w:val="22"/>
          <w:szCs w:val="22"/>
        </w:rPr>
        <w:t>Уретра:</w:t>
      </w:r>
    </w:p>
    <w:p w14:paraId="1576B712" w14:textId="7B1F3591" w:rsidR="00232DB7" w:rsidRPr="007E0C72" w:rsidRDefault="007C74C6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sz w:val="22"/>
          <w:szCs w:val="22"/>
        </w:rPr>
        <w:t>Лимфоузлы брюшной полости:</w:t>
      </w:r>
      <w:r w:rsidR="007E0C72" w:rsidRPr="007E0C72">
        <w:rPr>
          <w:rFonts w:ascii="Arial" w:hAnsi="Arial" w:cs="Arial"/>
          <w:sz w:val="22"/>
          <w:szCs w:val="22"/>
        </w:rPr>
        <w:t xml:space="preserve"> без особенностей, за исключением вышеописанного в области селезёнки</w:t>
      </w:r>
    </w:p>
    <w:p w14:paraId="3B58AE1E" w14:textId="027AF132" w:rsidR="003B02B4" w:rsidRPr="007E0C72" w:rsidRDefault="003B02B4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sz w:val="22"/>
          <w:szCs w:val="22"/>
        </w:rPr>
        <w:t>Сосуды брюшной полости:</w:t>
      </w:r>
      <w:r w:rsidR="007E0C72" w:rsidRPr="007E0C72">
        <w:rPr>
          <w:rFonts w:ascii="Arial" w:hAnsi="Arial" w:cs="Arial"/>
          <w:sz w:val="22"/>
          <w:szCs w:val="22"/>
          <w:lang w:val="en-US"/>
        </w:rPr>
        <w:t xml:space="preserve"> </w:t>
      </w:r>
      <w:r w:rsidR="007E0C72" w:rsidRPr="007E0C72">
        <w:rPr>
          <w:rFonts w:ascii="Arial" w:hAnsi="Arial" w:cs="Arial"/>
          <w:sz w:val="22"/>
          <w:szCs w:val="22"/>
          <w:lang w:val="en-US"/>
        </w:rPr>
        <w:t>N</w:t>
      </w:r>
    </w:p>
    <w:p w14:paraId="541C87C5" w14:textId="5CCDAD78" w:rsidR="007C6A18" w:rsidRPr="007E0C72" w:rsidRDefault="007C6A18" w:rsidP="00D9418D">
      <w:pPr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sz w:val="22"/>
          <w:szCs w:val="22"/>
        </w:rPr>
        <w:t>Промежность и область ануса:</w:t>
      </w:r>
      <w:r w:rsidR="007E0C72" w:rsidRPr="007E0C72">
        <w:rPr>
          <w:rFonts w:ascii="Arial" w:hAnsi="Arial" w:cs="Arial"/>
          <w:sz w:val="22"/>
          <w:szCs w:val="22"/>
        </w:rPr>
        <w:t xml:space="preserve"> </w:t>
      </w:r>
      <w:r w:rsidR="007E0C72" w:rsidRPr="007E0C72">
        <w:rPr>
          <w:rFonts w:ascii="Arial" w:hAnsi="Arial" w:cs="Arial"/>
          <w:sz w:val="22"/>
          <w:szCs w:val="22"/>
          <w:lang w:val="en-US"/>
        </w:rPr>
        <w:t>N</w:t>
      </w:r>
    </w:p>
    <w:p w14:paraId="194D8A70" w14:textId="77777777" w:rsidR="0001467D" w:rsidRPr="007E0C72" w:rsidRDefault="0001467D" w:rsidP="0001467D">
      <w:pPr>
        <w:rPr>
          <w:rFonts w:ascii="Arial" w:hAnsi="Arial" w:cs="Arial"/>
          <w:sz w:val="22"/>
          <w:szCs w:val="22"/>
        </w:rPr>
      </w:pPr>
    </w:p>
    <w:p w14:paraId="3DF02566" w14:textId="77777777" w:rsidR="003B02B4" w:rsidRPr="007E0C72" w:rsidRDefault="003B02B4" w:rsidP="003B02B4">
      <w:pPr>
        <w:rPr>
          <w:rFonts w:ascii="Arial" w:hAnsi="Arial" w:cs="Arial"/>
          <w:b/>
          <w:sz w:val="22"/>
          <w:szCs w:val="22"/>
        </w:rPr>
      </w:pPr>
      <w:r w:rsidRPr="007E0C72">
        <w:rPr>
          <w:rFonts w:ascii="Arial" w:hAnsi="Arial" w:cs="Arial"/>
          <w:b/>
          <w:sz w:val="22"/>
          <w:szCs w:val="22"/>
        </w:rPr>
        <w:t xml:space="preserve">Комментарии: </w:t>
      </w:r>
    </w:p>
    <w:p w14:paraId="52D51261" w14:textId="77777777" w:rsidR="007E0C72" w:rsidRPr="007E0C72" w:rsidRDefault="007E0C72" w:rsidP="007E0C72">
      <w:pPr>
        <w:pStyle w:val="a3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sz w:val="22"/>
          <w:szCs w:val="22"/>
        </w:rPr>
        <w:t xml:space="preserve">В соответствии с принципами </w:t>
      </w:r>
      <w:hyperlink r:id="rId20" w:history="1">
        <w:r w:rsidRPr="007E0C72">
          <w:rPr>
            <w:rStyle w:val="a4"/>
            <w:rFonts w:ascii="Arial" w:hAnsi="Arial" w:cs="Arial"/>
            <w:sz w:val="22"/>
            <w:szCs w:val="22"/>
          </w:rPr>
          <w:t>онкологи</w:t>
        </w:r>
        <w:r w:rsidRPr="007E0C72">
          <w:rPr>
            <w:rStyle w:val="a4"/>
            <w:rFonts w:ascii="Arial" w:hAnsi="Arial" w:cs="Arial"/>
            <w:sz w:val="22"/>
            <w:szCs w:val="22"/>
          </w:rPr>
          <w:t>ч</w:t>
        </w:r>
        <w:r w:rsidRPr="007E0C72">
          <w:rPr>
            <w:rStyle w:val="a4"/>
            <w:rFonts w:ascii="Arial" w:hAnsi="Arial" w:cs="Arial"/>
            <w:sz w:val="22"/>
            <w:szCs w:val="22"/>
          </w:rPr>
          <w:t>еской настороженности</w:t>
        </w:r>
      </w:hyperlink>
      <w:r w:rsidRPr="007E0C72">
        <w:rPr>
          <w:rFonts w:ascii="Arial" w:hAnsi="Arial" w:cs="Arial"/>
          <w:sz w:val="22"/>
          <w:szCs w:val="22"/>
        </w:rPr>
        <w:t xml:space="preserve"> подобные образования оцениваются как потенциально злокачественные пока не будет убедительно доказано обратного по результатам морфологических исследований.</w:t>
      </w:r>
    </w:p>
    <w:p w14:paraId="532F00C8" w14:textId="77777777" w:rsidR="007E0C72" w:rsidRPr="007E0C72" w:rsidRDefault="007E0C72" w:rsidP="007E0C72">
      <w:pPr>
        <w:pStyle w:val="a3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7E0C72">
        <w:rPr>
          <w:rFonts w:ascii="Arial" w:hAnsi="Arial" w:cs="Arial"/>
          <w:sz w:val="22"/>
          <w:szCs w:val="22"/>
        </w:rPr>
        <w:t>Онкологическая настороженность не является утверждением о том, что у пациента злокачественная опухоль, это просто тактика действий, продиктованная описанными находками.</w:t>
      </w:r>
    </w:p>
    <w:p w14:paraId="26326DD1" w14:textId="77777777" w:rsidR="001051E8" w:rsidRPr="003A743C" w:rsidRDefault="001051E8" w:rsidP="001051E8">
      <w:pPr>
        <w:jc w:val="right"/>
        <w:rPr>
          <w:rFonts w:ascii="Arial" w:hAnsi="Arial" w:cs="Arial"/>
        </w:rPr>
      </w:pPr>
    </w:p>
    <w:p w14:paraId="77ABBF11" w14:textId="77777777" w:rsidR="00084C67" w:rsidRPr="00823CF0" w:rsidRDefault="00B8313A" w:rsidP="008D3DB6">
      <w:pPr>
        <w:jc w:val="right"/>
        <w:rPr>
          <w:rFonts w:ascii="Arial" w:hAnsi="Arial" w:cs="Arial"/>
          <w:sz w:val="22"/>
        </w:rPr>
      </w:pPr>
      <w:hyperlink r:id="rId21" w:history="1">
        <w:r w:rsidR="009709DF"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    </w:t>
      </w:r>
      <w:hyperlink r:id="rId22" w:history="1">
        <w:r w:rsidR="009709DF"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="009709DF" w:rsidRPr="00823CF0">
        <w:rPr>
          <w:rFonts w:ascii="Arial" w:hAnsi="Arial" w:cs="Arial"/>
          <w:sz w:val="22"/>
        </w:rPr>
        <w:t xml:space="preserve">    </w:t>
      </w:r>
      <w:hyperlink r:id="rId23" w:history="1">
        <w:r w:rsidR="009709DF"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14:paraId="12CDEEB5" w14:textId="77777777" w:rsidR="00823CF0" w:rsidRDefault="00823CF0" w:rsidP="00064CEF">
      <w:pPr>
        <w:rPr>
          <w:rFonts w:ascii="Arial" w:hAnsi="Arial" w:cs="Arial"/>
          <w:b/>
          <w:color w:val="FF0000"/>
        </w:rPr>
      </w:pPr>
    </w:p>
    <w:p w14:paraId="014B4F3A" w14:textId="77777777" w:rsidR="00823CF0" w:rsidRDefault="00823CF0" w:rsidP="00064CEF">
      <w:pPr>
        <w:rPr>
          <w:rFonts w:ascii="Arial" w:hAnsi="Arial" w:cs="Arial"/>
          <w:b/>
          <w:color w:val="FF0000"/>
        </w:rPr>
      </w:pPr>
    </w:p>
    <w:p w14:paraId="394853E6" w14:textId="335D319B" w:rsidR="00126E18" w:rsidRDefault="00126E18" w:rsidP="0001467D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41105A10" wp14:editId="7733C870">
            <wp:extent cx="6645910" cy="3538855"/>
            <wp:effectExtent l="0" t="0" r="254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3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4DD7B" w14:textId="77777777" w:rsidR="007E0C72" w:rsidRDefault="007E0C72" w:rsidP="0001467D">
      <w:pPr>
        <w:rPr>
          <w:rFonts w:ascii="Arial" w:hAnsi="Arial" w:cs="Arial"/>
        </w:rPr>
      </w:pPr>
    </w:p>
    <w:p w14:paraId="4ED5ACB4" w14:textId="56E8B6D5" w:rsidR="007E0C72" w:rsidRDefault="007E0C72" w:rsidP="0001467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8BAF38E" wp14:editId="0DC0AA98">
            <wp:extent cx="6645910" cy="383349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3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899D1" w14:textId="5AB1FD65" w:rsidR="00126E18" w:rsidRPr="00126E18" w:rsidRDefault="00126E18" w:rsidP="00126E1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Единичное солидное внеорганное Н/О в левом мезогастрии медиально от селезёнки</w:t>
      </w:r>
    </w:p>
    <w:sectPr w:rsidR="00126E18" w:rsidRPr="00126E18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3EF92" w14:textId="77777777" w:rsidR="00B8313A" w:rsidRDefault="00B8313A" w:rsidP="00DA1226">
      <w:r>
        <w:separator/>
      </w:r>
    </w:p>
  </w:endnote>
  <w:endnote w:type="continuationSeparator" w:id="0">
    <w:p w14:paraId="06590DFF" w14:textId="77777777" w:rsidR="00B8313A" w:rsidRDefault="00B8313A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45D95" w14:textId="77777777" w:rsidR="00B8313A" w:rsidRDefault="00B8313A" w:rsidP="00DA1226">
      <w:r>
        <w:separator/>
      </w:r>
    </w:p>
  </w:footnote>
  <w:footnote w:type="continuationSeparator" w:id="0">
    <w:p w14:paraId="15DF2C14" w14:textId="77777777" w:rsidR="00B8313A" w:rsidRDefault="00B8313A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F80EE4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10"/>
        </w:tabs>
        <w:ind w:left="121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5"/>
  </w:num>
  <w:num w:numId="8">
    <w:abstractNumId w:val="2"/>
  </w:num>
  <w:num w:numId="9">
    <w:abstractNumId w:val="10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27AA1"/>
    <w:rsid w:val="000463B1"/>
    <w:rsid w:val="00064CEF"/>
    <w:rsid w:val="00084C67"/>
    <w:rsid w:val="00090D8A"/>
    <w:rsid w:val="00093CC5"/>
    <w:rsid w:val="0009592C"/>
    <w:rsid w:val="00095C5B"/>
    <w:rsid w:val="000A4F7D"/>
    <w:rsid w:val="000B14DB"/>
    <w:rsid w:val="000B62C7"/>
    <w:rsid w:val="000C4417"/>
    <w:rsid w:val="000D2E7C"/>
    <w:rsid w:val="000D35A1"/>
    <w:rsid w:val="000E2B67"/>
    <w:rsid w:val="000E45A5"/>
    <w:rsid w:val="000E6559"/>
    <w:rsid w:val="000F11A1"/>
    <w:rsid w:val="000F3338"/>
    <w:rsid w:val="00100BC4"/>
    <w:rsid w:val="00101135"/>
    <w:rsid w:val="001024DC"/>
    <w:rsid w:val="001051E8"/>
    <w:rsid w:val="00111905"/>
    <w:rsid w:val="001152F4"/>
    <w:rsid w:val="001159E1"/>
    <w:rsid w:val="00126E18"/>
    <w:rsid w:val="00191921"/>
    <w:rsid w:val="001A5AFA"/>
    <w:rsid w:val="001F76A3"/>
    <w:rsid w:val="00201503"/>
    <w:rsid w:val="002015E3"/>
    <w:rsid w:val="0020387E"/>
    <w:rsid w:val="00232DB7"/>
    <w:rsid w:val="0023632F"/>
    <w:rsid w:val="00262F3C"/>
    <w:rsid w:val="00264068"/>
    <w:rsid w:val="00293D8A"/>
    <w:rsid w:val="002B40A6"/>
    <w:rsid w:val="002C5AED"/>
    <w:rsid w:val="002D3F61"/>
    <w:rsid w:val="002D58FF"/>
    <w:rsid w:val="002D5E5C"/>
    <w:rsid w:val="002E2E43"/>
    <w:rsid w:val="003010E3"/>
    <w:rsid w:val="00305FCF"/>
    <w:rsid w:val="00320480"/>
    <w:rsid w:val="00324A82"/>
    <w:rsid w:val="003571DC"/>
    <w:rsid w:val="00380482"/>
    <w:rsid w:val="00385C15"/>
    <w:rsid w:val="0039487D"/>
    <w:rsid w:val="003A4B3B"/>
    <w:rsid w:val="003A55CD"/>
    <w:rsid w:val="003A743C"/>
    <w:rsid w:val="003B02B4"/>
    <w:rsid w:val="003B56C7"/>
    <w:rsid w:val="003B7051"/>
    <w:rsid w:val="003C6C53"/>
    <w:rsid w:val="003E1994"/>
    <w:rsid w:val="003F4191"/>
    <w:rsid w:val="004063D4"/>
    <w:rsid w:val="00415A10"/>
    <w:rsid w:val="00420575"/>
    <w:rsid w:val="004338BF"/>
    <w:rsid w:val="004573DD"/>
    <w:rsid w:val="00486F59"/>
    <w:rsid w:val="00486FB1"/>
    <w:rsid w:val="004B34CF"/>
    <w:rsid w:val="004B6928"/>
    <w:rsid w:val="004B6C03"/>
    <w:rsid w:val="004C410A"/>
    <w:rsid w:val="004C6EED"/>
    <w:rsid w:val="004D4059"/>
    <w:rsid w:val="004E0BF0"/>
    <w:rsid w:val="004F54AE"/>
    <w:rsid w:val="00504461"/>
    <w:rsid w:val="00510DCD"/>
    <w:rsid w:val="0051495C"/>
    <w:rsid w:val="005226E6"/>
    <w:rsid w:val="00532542"/>
    <w:rsid w:val="0053496A"/>
    <w:rsid w:val="00545479"/>
    <w:rsid w:val="00557825"/>
    <w:rsid w:val="00583B20"/>
    <w:rsid w:val="005939D4"/>
    <w:rsid w:val="00596E3C"/>
    <w:rsid w:val="005A60B2"/>
    <w:rsid w:val="005A7081"/>
    <w:rsid w:val="005B5FB4"/>
    <w:rsid w:val="005B62BD"/>
    <w:rsid w:val="005C7B0B"/>
    <w:rsid w:val="005D2ED0"/>
    <w:rsid w:val="005F765E"/>
    <w:rsid w:val="0060391E"/>
    <w:rsid w:val="00623AE6"/>
    <w:rsid w:val="0063191A"/>
    <w:rsid w:val="0063642B"/>
    <w:rsid w:val="006444A2"/>
    <w:rsid w:val="0065483F"/>
    <w:rsid w:val="00673EB1"/>
    <w:rsid w:val="00680099"/>
    <w:rsid w:val="00685CE2"/>
    <w:rsid w:val="00691226"/>
    <w:rsid w:val="006B5CBA"/>
    <w:rsid w:val="006C678D"/>
    <w:rsid w:val="006C734B"/>
    <w:rsid w:val="006D58FF"/>
    <w:rsid w:val="006D67E1"/>
    <w:rsid w:val="006D6CD9"/>
    <w:rsid w:val="006E0E0D"/>
    <w:rsid w:val="006E11FC"/>
    <w:rsid w:val="006F0FD1"/>
    <w:rsid w:val="00702CA9"/>
    <w:rsid w:val="00705692"/>
    <w:rsid w:val="00714BA6"/>
    <w:rsid w:val="0072324B"/>
    <w:rsid w:val="0072556D"/>
    <w:rsid w:val="00731914"/>
    <w:rsid w:val="00740F15"/>
    <w:rsid w:val="007724A0"/>
    <w:rsid w:val="00775ADE"/>
    <w:rsid w:val="007822D5"/>
    <w:rsid w:val="007A78B9"/>
    <w:rsid w:val="007B17A0"/>
    <w:rsid w:val="007B3BDC"/>
    <w:rsid w:val="007C6A18"/>
    <w:rsid w:val="007C74C6"/>
    <w:rsid w:val="007D6D9E"/>
    <w:rsid w:val="007E0C72"/>
    <w:rsid w:val="007E4F26"/>
    <w:rsid w:val="007F5BB3"/>
    <w:rsid w:val="008176CD"/>
    <w:rsid w:val="00820262"/>
    <w:rsid w:val="00823CF0"/>
    <w:rsid w:val="00827272"/>
    <w:rsid w:val="00827D10"/>
    <w:rsid w:val="008341C5"/>
    <w:rsid w:val="008563B7"/>
    <w:rsid w:val="0087594A"/>
    <w:rsid w:val="008A2E2A"/>
    <w:rsid w:val="008A3DE4"/>
    <w:rsid w:val="008C6CC8"/>
    <w:rsid w:val="008D3DB6"/>
    <w:rsid w:val="008D3F33"/>
    <w:rsid w:val="008E3067"/>
    <w:rsid w:val="008F1DCD"/>
    <w:rsid w:val="00906B37"/>
    <w:rsid w:val="00911054"/>
    <w:rsid w:val="00915ABE"/>
    <w:rsid w:val="00917F8A"/>
    <w:rsid w:val="00932DAD"/>
    <w:rsid w:val="00940B76"/>
    <w:rsid w:val="00946B33"/>
    <w:rsid w:val="00950A83"/>
    <w:rsid w:val="0096708B"/>
    <w:rsid w:val="009709DF"/>
    <w:rsid w:val="009733B3"/>
    <w:rsid w:val="009B191D"/>
    <w:rsid w:val="009B39E7"/>
    <w:rsid w:val="009B5AD7"/>
    <w:rsid w:val="009C1727"/>
    <w:rsid w:val="009C3991"/>
    <w:rsid w:val="009C3E26"/>
    <w:rsid w:val="009C75C0"/>
    <w:rsid w:val="009E6695"/>
    <w:rsid w:val="00A07F16"/>
    <w:rsid w:val="00A1352C"/>
    <w:rsid w:val="00A27AF0"/>
    <w:rsid w:val="00A3107B"/>
    <w:rsid w:val="00A41294"/>
    <w:rsid w:val="00A4447B"/>
    <w:rsid w:val="00A60D8E"/>
    <w:rsid w:val="00AA4075"/>
    <w:rsid w:val="00AE30B0"/>
    <w:rsid w:val="00AF01E3"/>
    <w:rsid w:val="00AF5C48"/>
    <w:rsid w:val="00B019F3"/>
    <w:rsid w:val="00B043A5"/>
    <w:rsid w:val="00B20961"/>
    <w:rsid w:val="00B26152"/>
    <w:rsid w:val="00B309F6"/>
    <w:rsid w:val="00B35570"/>
    <w:rsid w:val="00B35A43"/>
    <w:rsid w:val="00B41FE4"/>
    <w:rsid w:val="00B45F4D"/>
    <w:rsid w:val="00B51BBD"/>
    <w:rsid w:val="00B60435"/>
    <w:rsid w:val="00B67DB7"/>
    <w:rsid w:val="00B8313A"/>
    <w:rsid w:val="00B92D98"/>
    <w:rsid w:val="00B94C9F"/>
    <w:rsid w:val="00BA14DB"/>
    <w:rsid w:val="00BB5367"/>
    <w:rsid w:val="00BB68C6"/>
    <w:rsid w:val="00BD756E"/>
    <w:rsid w:val="00BF74A0"/>
    <w:rsid w:val="00C251CC"/>
    <w:rsid w:val="00C341A7"/>
    <w:rsid w:val="00C85B19"/>
    <w:rsid w:val="00C91452"/>
    <w:rsid w:val="00CA3F86"/>
    <w:rsid w:val="00CA4AC2"/>
    <w:rsid w:val="00CA65C1"/>
    <w:rsid w:val="00CC2001"/>
    <w:rsid w:val="00CC5777"/>
    <w:rsid w:val="00CE3DD7"/>
    <w:rsid w:val="00CF4950"/>
    <w:rsid w:val="00D04604"/>
    <w:rsid w:val="00D1500C"/>
    <w:rsid w:val="00D25B47"/>
    <w:rsid w:val="00D464D5"/>
    <w:rsid w:val="00D60AAC"/>
    <w:rsid w:val="00D62C84"/>
    <w:rsid w:val="00D67D74"/>
    <w:rsid w:val="00D87EAA"/>
    <w:rsid w:val="00D9418D"/>
    <w:rsid w:val="00D95338"/>
    <w:rsid w:val="00DA1226"/>
    <w:rsid w:val="00DA7636"/>
    <w:rsid w:val="00E1414E"/>
    <w:rsid w:val="00E204A3"/>
    <w:rsid w:val="00E22DB4"/>
    <w:rsid w:val="00E24260"/>
    <w:rsid w:val="00E323C9"/>
    <w:rsid w:val="00E34F2D"/>
    <w:rsid w:val="00E47E4F"/>
    <w:rsid w:val="00E53C24"/>
    <w:rsid w:val="00E53D3E"/>
    <w:rsid w:val="00EB774E"/>
    <w:rsid w:val="00ED26A6"/>
    <w:rsid w:val="00EE276D"/>
    <w:rsid w:val="00EF47D2"/>
    <w:rsid w:val="00F1011F"/>
    <w:rsid w:val="00F22FB1"/>
    <w:rsid w:val="00F24E4E"/>
    <w:rsid w:val="00F363BB"/>
    <w:rsid w:val="00F44F87"/>
    <w:rsid w:val="00F473E9"/>
    <w:rsid w:val="00F715E6"/>
    <w:rsid w:val="00F808A4"/>
    <w:rsid w:val="00FA054A"/>
    <w:rsid w:val="00FB4AF3"/>
    <w:rsid w:val="00FB57F3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4D69EC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6E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1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www.imaios.com/ru/vet-anatomy/sobaka/sobaka-zhivot-taz" TargetMode="External"/><Relationship Id="rId18" Type="http://schemas.openxmlformats.org/officeDocument/2006/relationships/hyperlink" Target="https://vk.com/@mylibrary2-adrenal-norm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vetct.tb.ru/vlad2/zalkychenie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hyperlink" Target="https://vk.com/@mylibrary2-selezenka" TargetMode="External"/><Relationship Id="rId25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s://vk.com/@mylibrary2-podzheludochnaya-zheleza-kt" TargetMode="External"/><Relationship Id="rId20" Type="http://schemas.openxmlformats.org/officeDocument/2006/relationships/hyperlink" Target="https://vk.com/@dvmkemelman-onco-alert-in-vet-radiolog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24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zhelchnyi-puzyr" TargetMode="External"/><Relationship Id="rId23" Type="http://schemas.openxmlformats.org/officeDocument/2006/relationships/hyperlink" Target="https://vetct.tb.ru/sorkr" TargetMode="Externa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hyperlink" Target="https://vk.com/@mylibrary2-pochk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-221692408-duodenum1" TargetMode="External"/><Relationship Id="rId22" Type="http://schemas.openxmlformats.org/officeDocument/2006/relationships/hyperlink" Target="https://vetct.tb.ru/vlad2/norm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КТ МРТ</dc:creator>
  <cp:lastModifiedBy>Lenovo</cp:lastModifiedBy>
  <cp:revision>3</cp:revision>
  <dcterms:created xsi:type="dcterms:W3CDTF">2024-12-09T07:17:00Z</dcterms:created>
  <dcterms:modified xsi:type="dcterms:W3CDTF">2024-12-09T07:32:00Z</dcterms:modified>
</cp:coreProperties>
</file>