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12A5B" w:rsidRDefault="00512A5B" w:rsidP="00554EEC">
      <w:pPr>
        <w:pStyle w:val="a3"/>
        <w:spacing w:after="278"/>
      </w:pPr>
      <w:proofErr w:type="spellStart"/>
      <w:r>
        <w:rPr>
          <w:b/>
          <w:bCs/>
        </w:rPr>
        <w:t>Медведенко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ако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512A5B">
        <w:t>эхогенное</w:t>
      </w:r>
      <w:proofErr w:type="spellEnd"/>
      <w:r w:rsidR="00512A5B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512A5B">
        <w:t xml:space="preserve">. </w:t>
      </w:r>
      <w:r>
        <w:t xml:space="preserve">Содержимое: </w:t>
      </w:r>
      <w:r w:rsidR="00512A5B">
        <w:t>небольшое количество газа</w:t>
      </w:r>
      <w:r>
        <w:t>. Толщина стенки:</w:t>
      </w:r>
      <w:r w:rsidR="00512A5B">
        <w:t xml:space="preserve"> 3,3</w:t>
      </w:r>
      <w:r>
        <w:t xml:space="preserve"> мм. Дифференциация слоев стенки: сохранена</w:t>
      </w:r>
      <w:r w:rsidR="00512A5B">
        <w:t>, выражен мышечный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12A5B">
        <w:t>4,4-4,7</w:t>
      </w:r>
      <w:r>
        <w:t>мм. Дифференциация слоев стенки сохранена</w:t>
      </w:r>
      <w:r w:rsidR="00512A5B">
        <w:t xml:space="preserve">, в слизистом слое визуализируются точечные </w:t>
      </w:r>
      <w:proofErr w:type="spellStart"/>
      <w:r w:rsidR="00512A5B">
        <w:t>гипоэхогенные</w:t>
      </w:r>
      <w:proofErr w:type="spellEnd"/>
      <w:r w:rsidR="00512A5B">
        <w:t xml:space="preserve"> включения</w:t>
      </w:r>
      <w:r>
        <w:t>. Соотношение слоев стенки</w:t>
      </w:r>
      <w:r w:rsidR="00262721">
        <w:t xml:space="preserve"> кишки: не изменено. Просвет слабо </w:t>
      </w:r>
      <w:r>
        <w:t>расширен</w:t>
      </w:r>
      <w:r w:rsidR="00262721">
        <w:t xml:space="preserve"> </w:t>
      </w:r>
      <w:proofErr w:type="spellStart"/>
      <w:r w:rsidR="00262721">
        <w:t>анэхогенным</w:t>
      </w:r>
      <w:proofErr w:type="spellEnd"/>
      <w:r w:rsidR="00262721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12A5B">
        <w:t>2,5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12A5B">
        <w:t>1,7-2,2</w:t>
      </w:r>
      <w:r>
        <w:t>мм. Дифференциация слоев стенки сохранена. Соотноше</w:t>
      </w:r>
      <w:r w:rsidR="00512A5B">
        <w:t xml:space="preserve">ние слоев стенки кишки: выражен </w:t>
      </w:r>
      <w:proofErr w:type="spellStart"/>
      <w:r w:rsidR="00512A5B">
        <w:t>подслизистый</w:t>
      </w:r>
      <w:proofErr w:type="spellEnd"/>
      <w:r w:rsidR="00512A5B">
        <w:t xml:space="preserve"> слой</w:t>
      </w:r>
      <w:r>
        <w:t xml:space="preserve">. Просвет расширен однородным </w:t>
      </w:r>
      <w:proofErr w:type="spellStart"/>
      <w:r>
        <w:t>гип</w:t>
      </w:r>
      <w:r w:rsidR="00262721">
        <w:t>о</w:t>
      </w:r>
      <w:r>
        <w:t>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12A5B">
        <w:t>50*27,9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512A5B">
        <w:t>52,9*26,6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512A5B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12A5B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512A5B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512A5B">
        <w:t>4,9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 w:rsidR="00512A5B">
        <w:t xml:space="preserve"> визуализируется. Размер: слабо</w:t>
      </w:r>
      <w:r>
        <w:t xml:space="preserve"> </w:t>
      </w:r>
      <w:proofErr w:type="gramStart"/>
      <w:r>
        <w:t>увеличена</w:t>
      </w:r>
      <w:proofErr w:type="gramEnd"/>
      <w:r>
        <w:t xml:space="preserve">, </w:t>
      </w:r>
      <w:r w:rsidR="00512A5B">
        <w:t>35,9*27,3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Pr="00262721" w:rsidRDefault="00262721" w:rsidP="00262721">
      <w:pPr>
        <w:rPr>
          <w:rFonts w:ascii="Times New Roman" w:hAnsi="Times New Roman" w:cs="Times New Roman"/>
          <w:sz w:val="24"/>
          <w:szCs w:val="24"/>
        </w:rPr>
      </w:pPr>
      <w:r w:rsidRPr="00262721">
        <w:rPr>
          <w:rFonts w:ascii="Times New Roman" w:hAnsi="Times New Roman" w:cs="Times New Roman"/>
          <w:sz w:val="24"/>
          <w:szCs w:val="24"/>
        </w:rPr>
        <w:t>- Диффузного утолщения стенки двенадцатиперстной кишки,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2721">
        <w:rPr>
          <w:rFonts w:ascii="Times New Roman" w:hAnsi="Times New Roman" w:cs="Times New Roman"/>
          <w:sz w:val="24"/>
          <w:szCs w:val="24"/>
        </w:rPr>
        <w:t>что характерн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62721">
        <w:rPr>
          <w:rFonts w:ascii="Times New Roman" w:hAnsi="Times New Roman" w:cs="Times New Roman"/>
          <w:sz w:val="24"/>
          <w:szCs w:val="24"/>
        </w:rPr>
        <w:t xml:space="preserve"> для дуоденита в стадии обострения, с наличием в слизистом слое дополнительных точечных включений, что может соответствовать </w:t>
      </w:r>
      <w:proofErr w:type="spellStart"/>
      <w:r w:rsidRPr="00262721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262721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262721" w:rsidRDefault="00262721" w:rsidP="00554EEC">
      <w:pPr>
        <w:pStyle w:val="a3"/>
        <w:spacing w:after="278"/>
      </w:pPr>
      <w:r>
        <w:t>- Диффузного утолщения стенки ободочной кишки, характерного для колита в стадии обострения</w:t>
      </w:r>
    </w:p>
    <w:p w:rsidR="00262721" w:rsidRDefault="00262721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262721" w:rsidRDefault="00262721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262721" w:rsidRDefault="00262721" w:rsidP="002627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</w:t>
      </w:r>
      <w:r w:rsidRPr="00935BBB">
        <w:rPr>
          <w:rFonts w:ascii="Times New Roman" w:hAnsi="Times New Roman" w:cs="Times New Roman"/>
          <w:sz w:val="24"/>
          <w:szCs w:val="24"/>
        </w:rPr>
        <w:t xml:space="preserve">иффузных изменений предстательной железы, что может быть характерно для ДГПЖ (доброкачественная гиперплазия предстательной железы), простатита хронического течения,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характер изменений</w:t>
      </w:r>
    </w:p>
    <w:p w:rsidR="00262721" w:rsidRPr="00935BBB" w:rsidRDefault="00262721" w:rsidP="00262721">
      <w:pPr>
        <w:rPr>
          <w:rFonts w:ascii="Times New Roman" w:hAnsi="Times New Roman" w:cs="Times New Roman"/>
          <w:sz w:val="24"/>
          <w:szCs w:val="24"/>
        </w:rPr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42719"/>
    <w:rsid w:val="00262721"/>
    <w:rsid w:val="00512A5B"/>
    <w:rsid w:val="00554EEC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2024-11-29T11:39:00Z</dcterms:created>
  <dcterms:modified xsi:type="dcterms:W3CDTF">2024-11-29T11:39:00Z</dcterms:modified>
</cp:coreProperties>
</file>