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42170E" w:rsidRDefault="0042170E" w:rsidP="00423DC2">
      <w:pPr>
        <w:pStyle w:val="a3"/>
        <w:spacing w:after="278"/>
      </w:pPr>
      <w:r>
        <w:rPr>
          <w:b/>
          <w:bCs/>
        </w:rPr>
        <w:t xml:space="preserve">Звонарева, 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.Б</w:t>
      </w:r>
      <w:proofErr w:type="gramEnd"/>
      <w:r>
        <w:rPr>
          <w:b/>
          <w:bCs/>
        </w:rPr>
        <w:t>аф</w:t>
      </w:r>
      <w:proofErr w:type="spellEnd"/>
    </w:p>
    <w:p w:rsidR="00423DC2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42170E">
        <w:t xml:space="preserve"> </w:t>
      </w:r>
    </w:p>
    <w:p w:rsidR="0042170E" w:rsidRDefault="00423DC2" w:rsidP="0042170E">
      <w:pPr>
        <w:pStyle w:val="a3"/>
        <w:spacing w:before="278" w:beforeAutospacing="0" w:after="278"/>
        <w:rPr>
          <w:b/>
          <w:bCs/>
        </w:rPr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>
        <w:t>анэхогенное</w:t>
      </w:r>
      <w:proofErr w:type="spellEnd"/>
      <w:r>
        <w:t xml:space="preserve">. Толщина стенки: </w:t>
      </w:r>
      <w:r w:rsidR="0042170E">
        <w:t>3,1</w:t>
      </w:r>
      <w:r>
        <w:t>мм. Дифференциация слоев стенки: сохранена. Складчатость: сохранена. Эвакуация: с</w:t>
      </w:r>
      <w:r w:rsidR="0042170E">
        <w:t>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42170E">
        <w:t xml:space="preserve">2 </w:t>
      </w:r>
      <w:r>
        <w:t xml:space="preserve">мм. </w:t>
      </w:r>
      <w:proofErr w:type="gramStart"/>
      <w:r>
        <w:t>Дифференциация слоев стенки сохранена</w:t>
      </w:r>
      <w:r w:rsidR="0042170E">
        <w:t xml:space="preserve">, слизистый слой повышенной </w:t>
      </w:r>
      <w:proofErr w:type="spellStart"/>
      <w:r w:rsidR="0042170E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</w:t>
      </w:r>
      <w:r w:rsidR="0042170E">
        <w:t>слабо</w:t>
      </w:r>
      <w:r>
        <w:t xml:space="preserve"> расширен</w:t>
      </w:r>
      <w:r w:rsidR="0042170E">
        <w:t xml:space="preserve"> </w:t>
      </w:r>
      <w:proofErr w:type="spellStart"/>
      <w:r w:rsidR="0042170E">
        <w:t>анэхогенным</w:t>
      </w:r>
      <w:proofErr w:type="spellEnd"/>
      <w:r w:rsidR="0042170E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сохранена. Толщина стенки</w:t>
      </w:r>
      <w:r w:rsidR="0042170E">
        <w:t xml:space="preserve"> 2,8</w:t>
      </w:r>
      <w:r>
        <w:t xml:space="preserve"> мм. Дифференциация слоев стенки сохранена. Соотношение слоев стенки кишки: </w:t>
      </w:r>
      <w:r w:rsidR="0042170E">
        <w:t>выражен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42170E">
        <w:t>0,8</w:t>
      </w:r>
      <w:r>
        <w:t>мм. Дифференциация слоев стенки сохранена. Соотношение слоев стенки кишки: не изменено. Просвет расширен однород</w:t>
      </w:r>
      <w:r w:rsidR="0042170E">
        <w:t xml:space="preserve">ным </w:t>
      </w:r>
      <w:proofErr w:type="spellStart"/>
      <w:r w:rsidR="0042170E">
        <w:t>гиперэхогенным</w:t>
      </w:r>
      <w:proofErr w:type="spellEnd"/>
      <w:r w:rsidR="0042170E">
        <w:t xml:space="preserve"> содержимым.</w:t>
      </w:r>
      <w:r w:rsidR="0042170E">
        <w:br/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Лимфатические узлы брюшной полости:</w:t>
      </w:r>
      <w:r>
        <w:t xml:space="preserve"> </w:t>
      </w:r>
      <w:r w:rsidR="0042170E">
        <w:t xml:space="preserve">желудочный </w:t>
      </w:r>
      <w:proofErr w:type="gramStart"/>
      <w:r w:rsidR="0042170E">
        <w:t>л</w:t>
      </w:r>
      <w:proofErr w:type="gramEnd"/>
      <w:r w:rsidR="0042170E">
        <w:t>/у полюса 2,4мм и 1,3мм, неоднородная структура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>:</w:t>
      </w:r>
      <w:r w:rsidR="0042170E">
        <w:t xml:space="preserve"> локально</w:t>
      </w:r>
      <w:r>
        <w:t xml:space="preserve"> </w:t>
      </w:r>
      <w:proofErr w:type="gramStart"/>
      <w:r>
        <w:t>повышена</w:t>
      </w:r>
      <w:proofErr w:type="gramEnd"/>
      <w:r w:rsidR="0042170E">
        <w:t xml:space="preserve"> в области </w:t>
      </w:r>
      <w:proofErr w:type="spellStart"/>
      <w:r w:rsidR="0042170E">
        <w:t>пилорической</w:t>
      </w:r>
      <w:proofErr w:type="spellEnd"/>
      <w:r w:rsidR="0042170E">
        <w:t xml:space="preserve"> части желудка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42170E" w:rsidP="00423DC2">
      <w:pPr>
        <w:pStyle w:val="a3"/>
        <w:spacing w:after="278"/>
      </w:pPr>
      <w:r>
        <w:t xml:space="preserve">- Локального стеатита в области </w:t>
      </w:r>
      <w:proofErr w:type="spellStart"/>
      <w:r>
        <w:t>пилорической</w:t>
      </w:r>
      <w:proofErr w:type="spellEnd"/>
      <w:r>
        <w:t xml:space="preserve"> части желудка, что характерно для слабовыраженного гастрита со снижением эвакуации</w:t>
      </w:r>
    </w:p>
    <w:p w:rsidR="0042170E" w:rsidRDefault="0042170E" w:rsidP="00423DC2">
      <w:pPr>
        <w:pStyle w:val="a3"/>
        <w:spacing w:after="278"/>
      </w:pPr>
      <w:r>
        <w:t>- Диффузных изменений стенки двенадцатиперстной кишки, характерных для слабовыраженного дуоденита</w:t>
      </w:r>
    </w:p>
    <w:p w:rsidR="0042170E" w:rsidRDefault="0042170E" w:rsidP="0042170E">
      <w:pPr>
        <w:rPr>
          <w:rFonts w:ascii="Times New Roman" w:hAnsi="Times New Roman" w:cs="Times New Roman"/>
          <w:sz w:val="24"/>
          <w:szCs w:val="24"/>
        </w:rPr>
      </w:pPr>
      <w:r w:rsidRPr="0042170E">
        <w:rPr>
          <w:rFonts w:ascii="Times New Roman" w:hAnsi="Times New Roman" w:cs="Times New Roman"/>
          <w:sz w:val="24"/>
          <w:szCs w:val="24"/>
        </w:rPr>
        <w:t xml:space="preserve">- Диффузного утолщения мышечного слоя стенки тонкого отдела кишечника, что характерно для </w:t>
      </w:r>
      <w:proofErr w:type="spellStart"/>
      <w:r w:rsidRPr="0042170E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42170E">
        <w:rPr>
          <w:rFonts w:ascii="Times New Roman" w:hAnsi="Times New Roman" w:cs="Times New Roman"/>
          <w:sz w:val="24"/>
          <w:szCs w:val="24"/>
        </w:rPr>
        <w:t xml:space="preserve"> хронического течения/ВЗК (группа воспалительных заболеваний кишечника)/диффузной неоплазии</w:t>
      </w:r>
    </w:p>
    <w:p w:rsidR="0042170E" w:rsidRPr="0042170E" w:rsidRDefault="0042170E" w:rsidP="004217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Лимфаденопатии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стороны </w:t>
      </w:r>
      <w:proofErr w:type="gramStart"/>
      <w:r>
        <w:rPr>
          <w:rFonts w:ascii="Times New Roman" w:hAnsi="Times New Roman" w:cs="Times New Roman"/>
          <w:sz w:val="24"/>
          <w:szCs w:val="24"/>
        </w:rPr>
        <w:t>желудочного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лимфоузла</w:t>
      </w:r>
      <w:proofErr w:type="spellEnd"/>
      <w:r>
        <w:rPr>
          <w:rFonts w:ascii="Times New Roman" w:hAnsi="Times New Roman" w:cs="Times New Roman"/>
          <w:sz w:val="24"/>
          <w:szCs w:val="24"/>
        </w:rPr>
        <w:t>, нельзя исключать лимфаденит</w:t>
      </w:r>
    </w:p>
    <w:p w:rsidR="0042170E" w:rsidRDefault="0042170E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lastRenderedPageBreak/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D20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170E"/>
    <w:rsid w:val="00423DC2"/>
    <w:rsid w:val="00CE53FB"/>
    <w:rsid w:val="00D20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2024-11-19T08:27:00Z</dcterms:created>
  <dcterms:modified xsi:type="dcterms:W3CDTF">2024-11-19T08:27:00Z</dcterms:modified>
</cp:coreProperties>
</file>