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ФОКУСНОЕ УЛЬТРАЗВУКОВОЕ ИССЛЕДОВАНИЕ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Зыбина, к.Тиша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Данное заключение не является диагнозом и должно быть интерпретировано лечащим врачом.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Мочевой пузырь: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визуализируется. Степень наполнения: спавшийся. Толщина стенки:3,6 мм в области тригона с дорсальной стороны дифференциация слоёв сглажена. Содержимое: следовое количество анэхогенного содержимого, так же визуализируются множественные округлые гипоэхогенные структуры испускающие эхотень около 3,3мм в диаметре (сгустки?), в области тригона визуализируется гипоэхогенная неоднородная структура размером 21,8*10,3мм (сгусток?).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Из уретры к области тригона визуализируется гиперэхогенная двухконтурная структура – уретральный каетер.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Уретра: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проксимальный отдел уретры не расширен, стенки не утолщены.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Заключение: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момент исследования УЗ-признаки: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Диффузного утолщения стенки мочевого пузыря, наличия в просвете структур, которые могут соответствовать сгусткам взвеси\кровянистым сгусткам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рекомендована оценка в динамике. Визуализруется стуктура соответствующая уретральному катетеру.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выполнила: врач визуальной диагностики Ахмерова.А.И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