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B27947" w:rsidRDefault="00B27947" w:rsidP="00554EEC">
      <w:pPr>
        <w:pStyle w:val="a3"/>
        <w:spacing w:after="278"/>
      </w:pPr>
      <w:proofErr w:type="spellStart"/>
      <w:r>
        <w:rPr>
          <w:b/>
          <w:bCs/>
        </w:rPr>
        <w:t>Ухина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.Х</w:t>
      </w:r>
      <w:proofErr w:type="gramEnd"/>
      <w:r>
        <w:rPr>
          <w:b/>
          <w:bCs/>
        </w:rPr>
        <w:t>арлей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 xml:space="preserve">: </w:t>
      </w:r>
      <w:r w:rsidR="00CC0C98">
        <w:t>повышена</w:t>
      </w:r>
      <w:r>
        <w:t>. Оценка венозной системы: без особенностей. Наличие очаг</w:t>
      </w:r>
      <w:r w:rsidR="008D1A97">
        <w:t xml:space="preserve">овых или диффузных изменений: </w:t>
      </w:r>
      <w:r w:rsidR="00CC0C98">
        <w:t>в области хвостатой доли визуализируе</w:t>
      </w:r>
      <w:r>
        <w:t>тся</w:t>
      </w:r>
      <w:r w:rsidR="00CC0C98">
        <w:t xml:space="preserve"> </w:t>
      </w:r>
      <w:proofErr w:type="spellStart"/>
      <w:r w:rsidR="00CC0C98">
        <w:t>аваскулярное</w:t>
      </w:r>
      <w:proofErr w:type="spellEnd"/>
      <w:r w:rsidR="00CC0C98">
        <w:t xml:space="preserve"> </w:t>
      </w:r>
      <w:proofErr w:type="spellStart"/>
      <w:r w:rsidR="00CC0C98">
        <w:t>анэхогенное</w:t>
      </w:r>
      <w:proofErr w:type="spellEnd"/>
      <w:r w:rsidR="00CC0C98">
        <w:t xml:space="preserve"> образование имеющее вид </w:t>
      </w:r>
      <w:r w:rsidR="00836AE6">
        <w:t xml:space="preserve">сложной </w:t>
      </w:r>
      <w:r w:rsidR="00CC0C98">
        <w:t>кисты с чёткими контурами, размером 11,5*12,7мм, в области правых долей визуализируется схожее образование размером 5,2*3,7мм.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8D1A97">
        <w:t xml:space="preserve"> с наличием небольшого количества </w:t>
      </w:r>
      <w:proofErr w:type="spellStart"/>
      <w:r w:rsidR="008D1A97">
        <w:t>гипоэхогенной</w:t>
      </w:r>
      <w:proofErr w:type="spellEnd"/>
      <w:r w:rsidR="008D1A97">
        <w:t xml:space="preserve"> взвеси</w:t>
      </w:r>
      <w:r w:rsidR="0058307D">
        <w:t>. Стенка не утолщена 0,6</w:t>
      </w:r>
      <w:r>
        <w:t xml:space="preserve"> мм</w:t>
      </w:r>
      <w:r w:rsidR="0058307D">
        <w:t>, уплотнена</w:t>
      </w:r>
      <w:r>
        <w:t xml:space="preserve">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58307D">
        <w:t>.</w:t>
      </w:r>
      <w:r>
        <w:t xml:space="preserve"> Содержимое: </w:t>
      </w:r>
      <w:proofErr w:type="spellStart"/>
      <w:r>
        <w:t>анэхогенное</w:t>
      </w:r>
      <w:proofErr w:type="spellEnd"/>
      <w:r>
        <w:t xml:space="preserve">. Толщина стенки: </w:t>
      </w:r>
      <w:r w:rsidR="0058307D">
        <w:t>4,9</w:t>
      </w:r>
      <w:r>
        <w:t>мм. Дифференциация слоев стенки: сохранена</w:t>
      </w:r>
      <w:r w:rsidR="0058307D">
        <w:t xml:space="preserve">, слизистый слой повышенный </w:t>
      </w:r>
      <w:proofErr w:type="spellStart"/>
      <w:r w:rsidR="0058307D">
        <w:t>эхогенности</w:t>
      </w:r>
      <w:proofErr w:type="spellEnd"/>
      <w:r>
        <w:t>. Складчатость: сохранена. Эвакуация: с</w:t>
      </w:r>
      <w:r w:rsidR="0058307D">
        <w:t>нижена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</w:t>
      </w:r>
      <w:r w:rsidR="0058307D">
        <w:t xml:space="preserve"> 2,5</w:t>
      </w:r>
      <w:r>
        <w:t xml:space="preserve"> 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8D1A97">
        <w:t>1,9</w:t>
      </w:r>
      <w:r>
        <w:t>мм. Дифференциация слоев стенки сохранена</w:t>
      </w:r>
      <w:r w:rsidR="00836AE6">
        <w:t xml:space="preserve">, в слизистом слое локально визуализируются </w:t>
      </w:r>
      <w:proofErr w:type="spellStart"/>
      <w:r w:rsidR="00836AE6">
        <w:t>гипоэхогенные</w:t>
      </w:r>
      <w:proofErr w:type="spellEnd"/>
      <w:r w:rsidR="00836AE6">
        <w:t xml:space="preserve"> точечные включения</w:t>
      </w:r>
      <w:r>
        <w:t>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CC0C98">
        <w:t>1,4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увеличена</w:t>
      </w:r>
      <w:r w:rsidR="0058307D">
        <w:t>: левая доля 10,5мм, правая доля 10,9</w:t>
      </w:r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</w:t>
      </w:r>
      <w:r w:rsidR="0058307D">
        <w:t>диффузно повышена</w:t>
      </w:r>
      <w:r>
        <w:t>. Проток расширен</w:t>
      </w:r>
      <w:r w:rsidR="0058307D">
        <w:t xml:space="preserve"> слева до 2,9мм, в области тела 6,2мм, справа 3,1мм</w:t>
      </w:r>
      <w:r>
        <w:t xml:space="preserve">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</w:t>
      </w:r>
      <w:proofErr w:type="gramStart"/>
      <w:r w:rsidR="0058307D">
        <w:t>повышена</w:t>
      </w:r>
      <w:proofErr w:type="gramEnd"/>
      <w:r>
        <w:t>.</w:t>
      </w:r>
    </w:p>
    <w:p w:rsidR="0058307D" w:rsidRDefault="00554EEC" w:rsidP="0058307D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8D1A97">
        <w:t>32*21,2</w:t>
      </w:r>
      <w:r>
        <w:t xml:space="preserve">мм. Положение: анатомически правильное. Форма </w:t>
      </w:r>
      <w:r w:rsidR="0058307D">
        <w:t>округлая</w:t>
      </w:r>
      <w:r>
        <w:t xml:space="preserve">. Контуры ровные, четкие. Структура паренхимы: </w:t>
      </w:r>
      <w:r w:rsidR="0058307D">
        <w:t>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</w:t>
      </w:r>
      <w:r w:rsidR="0058307D">
        <w:t>слабо</w:t>
      </w:r>
      <w:r>
        <w:t xml:space="preserve"> расширена</w:t>
      </w:r>
      <w:r w:rsidR="0058307D">
        <w:t xml:space="preserve"> до 1мм</w:t>
      </w:r>
      <w:r>
        <w:t xml:space="preserve">. Проксимальный отдел мочеточника: не </w:t>
      </w:r>
      <w:r>
        <w:lastRenderedPageBreak/>
        <w:t>расширен. Дистальный отдел мочеточника: не расширен. Наличие очаго</w:t>
      </w:r>
      <w:r w:rsidR="0058307D">
        <w:t>вых или диффузных изменений: визуализирую</w:t>
      </w:r>
      <w:r>
        <w:t>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58307D">
        <w:t>33,2*20,4</w:t>
      </w:r>
      <w:r>
        <w:t xml:space="preserve">мм. </w:t>
      </w:r>
      <w:r w:rsidR="0058307D">
        <w:t xml:space="preserve">Положение: анатомически правильное. Форма округлая. Контуры ровные, четкие. Структура паренхимы: неоднородная. </w:t>
      </w:r>
      <w:proofErr w:type="spellStart"/>
      <w:r w:rsidR="0058307D">
        <w:t>Эхогенность</w:t>
      </w:r>
      <w:proofErr w:type="spellEnd"/>
      <w:r w:rsidR="0058307D">
        <w:t xml:space="preserve">: не изменена. </w:t>
      </w:r>
      <w:proofErr w:type="spellStart"/>
      <w:r w:rsidR="0058307D">
        <w:t>Кортикомедулярная</w:t>
      </w:r>
      <w:proofErr w:type="spellEnd"/>
      <w:r w:rsidR="0058307D">
        <w:t xml:space="preserve"> дифференциация: не изменена. Лоханка слабо расширена до 1,2 мм. Проксимальный отдел мочеточника: не расширен. Дистальный отдел мочеточника: не расширен. Наличие очаговых или диффузных изменений: визуализируются.</w:t>
      </w:r>
    </w:p>
    <w:p w:rsidR="00554EEC" w:rsidRDefault="0058307D" w:rsidP="0058307D">
      <w:pPr>
        <w:pStyle w:val="a3"/>
        <w:spacing w:after="278"/>
      </w:pPr>
      <w:r>
        <w:br/>
      </w:r>
      <w:r w:rsidR="00554EEC">
        <w:rPr>
          <w:b/>
          <w:bCs/>
        </w:rPr>
        <w:t>Надпочечники:</w:t>
      </w:r>
      <w:r w:rsidR="00554EEC">
        <w:br/>
      </w:r>
      <w:r w:rsidR="00554EEC">
        <w:rPr>
          <w:b/>
          <w:bCs/>
        </w:rPr>
        <w:t>Левый надпочечник:</w:t>
      </w:r>
      <w:r w:rsidR="00554EEC">
        <w:t xml:space="preserve"> визуализируется. Размер </w:t>
      </w:r>
      <w:r>
        <w:t>10,8*2,9</w:t>
      </w:r>
      <w:r w:rsidR="00554EEC">
        <w:t xml:space="preserve">мм. Форма типичная. Контуры ровные. Границы четкие. </w:t>
      </w:r>
      <w:proofErr w:type="spellStart"/>
      <w:r w:rsidR="00554EEC">
        <w:t>Эхогенность</w:t>
      </w:r>
      <w:proofErr w:type="spellEnd"/>
      <w:r w:rsidR="00554EEC">
        <w:t xml:space="preserve"> не изменена. Структура однородная. Наличие очаговых или диффузных изменений: не визуализируется.</w:t>
      </w:r>
      <w:r w:rsidR="00554EEC">
        <w:br/>
      </w:r>
      <w:r w:rsidR="00554EEC">
        <w:br/>
      </w:r>
      <w:r w:rsidR="00554EEC">
        <w:rPr>
          <w:b/>
          <w:bCs/>
        </w:rPr>
        <w:t>Правый надпочечник:</w:t>
      </w:r>
      <w:r w:rsidR="00554EEC">
        <w:t xml:space="preserve"> визуализируется. Размер </w:t>
      </w:r>
      <w:r w:rsidR="00CC0C98">
        <w:t>7,5*3,4</w:t>
      </w:r>
      <w:r w:rsidR="00554EEC">
        <w:t xml:space="preserve">мм. Форма типичная. Контуры ровные. Границы четкие. </w:t>
      </w:r>
      <w:proofErr w:type="spellStart"/>
      <w:r w:rsidR="00554EEC">
        <w:t>Эхогенность</w:t>
      </w:r>
      <w:proofErr w:type="spellEnd"/>
      <w:r w:rsidR="00554EEC"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8D1A97" w:rsidRDefault="00554EEC" w:rsidP="008D1A97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Толщина стенки:</w:t>
      </w:r>
      <w:r w:rsidR="008D1A97">
        <w:t xml:space="preserve"> 0,7</w:t>
      </w:r>
      <w:r>
        <w:t xml:space="preserve"> мм. Содержимое: </w:t>
      </w:r>
      <w:proofErr w:type="spellStart"/>
      <w:r>
        <w:t>анэхогенное</w:t>
      </w:r>
      <w:proofErr w:type="spellEnd"/>
      <w:r w:rsidR="008D1A97">
        <w:t xml:space="preserve"> с наличием небольшого количества </w:t>
      </w:r>
      <w:proofErr w:type="spellStart"/>
      <w:r w:rsidR="008D1A97">
        <w:t>гипоэхогенной</w:t>
      </w:r>
      <w:proofErr w:type="spellEnd"/>
      <w:r w:rsidR="008D1A97">
        <w:t xml:space="preserve">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8D1A97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 w:rsidR="008D1A97">
        <w:t xml:space="preserve"> </w:t>
      </w:r>
      <w:r>
        <w:t xml:space="preserve"> визуализируется </w:t>
      </w:r>
      <w:r w:rsidR="008D1A97">
        <w:t>следовое количество в области каудального хвоста селезёнки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proofErr w:type="gramStart"/>
      <w:r>
        <w:t>повышена</w:t>
      </w:r>
      <w:proofErr w:type="gramEnd"/>
      <w:r w:rsidR="008D1A97">
        <w:t xml:space="preserve"> локально в области желудка, краниального полюса</w:t>
      </w:r>
      <w:r w:rsidR="0042289D">
        <w:t xml:space="preserve"> </w:t>
      </w:r>
      <w:r w:rsidR="008D1A97">
        <w:t>левой почки и каудального хвоста селезёнки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CC0C98" w:rsidRDefault="00836AE6" w:rsidP="00554EEC">
      <w:pPr>
        <w:pStyle w:val="a3"/>
        <w:spacing w:after="278"/>
      </w:pPr>
      <w:r>
        <w:t>- н</w:t>
      </w:r>
      <w:r w:rsidR="00CC0C98">
        <w:t>аличия следового количества свободной жидкости и локального стеатита</w:t>
      </w:r>
    </w:p>
    <w:p w:rsidR="00836AE6" w:rsidRPr="00935BBB" w:rsidRDefault="00836AE6" w:rsidP="00836A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Pr="00935BBB">
        <w:rPr>
          <w:rFonts w:ascii="Times New Roman" w:hAnsi="Times New Roman" w:cs="Times New Roman"/>
          <w:sz w:val="24"/>
          <w:szCs w:val="24"/>
        </w:rPr>
        <w:t>анкреомегалии</w:t>
      </w:r>
      <w:proofErr w:type="spellEnd"/>
      <w:r>
        <w:rPr>
          <w:rFonts w:ascii="Times New Roman" w:hAnsi="Times New Roman" w:cs="Times New Roman"/>
          <w:sz w:val="24"/>
          <w:szCs w:val="24"/>
        </w:rPr>
        <w:t>, д</w:t>
      </w:r>
      <w:r w:rsidRPr="00935BBB">
        <w:rPr>
          <w:rFonts w:ascii="Times New Roman" w:hAnsi="Times New Roman" w:cs="Times New Roman"/>
          <w:sz w:val="24"/>
          <w:szCs w:val="24"/>
        </w:rPr>
        <w:t>иффузных изменений паренхимы поджелудочной железы с признаками локального стеатита, что может быть характерно для панкреатита хронического течения в стадии обострения/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изменений; дилатации протока поджелудочной железы, что может быть в норме для данной возрастной группы</w:t>
      </w:r>
    </w:p>
    <w:p w:rsidR="00836AE6" w:rsidRDefault="00836AE6" w:rsidP="00554EEC">
      <w:pPr>
        <w:pStyle w:val="a3"/>
        <w:spacing w:after="278"/>
      </w:pPr>
      <w:r>
        <w:t>- диффузных изменений стенки желудка с умеренной гипотонией, что характерно для гастрита в стадии обострения</w:t>
      </w:r>
    </w:p>
    <w:p w:rsidR="00836AE6" w:rsidRPr="0042289D" w:rsidRDefault="00836AE6" w:rsidP="0042289D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lastRenderedPageBreak/>
        <w:t xml:space="preserve">- хронической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гастроэнтеропатии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, а также дополнительных точечных включений в слизистом слое тонкого кишечника, что может быть характерно для ВЗК (группы воспалительных заболеваний кишечника)</w:t>
      </w:r>
    </w:p>
    <w:p w:rsidR="00836AE6" w:rsidRDefault="00836AE6" w:rsidP="00836AE6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всвязи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наличием локального стеатита слева нельзя исключать стадию обострения</w:t>
      </w:r>
    </w:p>
    <w:p w:rsidR="00836AE6" w:rsidRPr="00836AE6" w:rsidRDefault="00836AE6" w:rsidP="00836AE6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билатеральной слабовыраженной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пиелоэктазии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(вариант нормы на фоне ПУ/ПД, ИПС, приёме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диуретиков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, нельзя исключать хронический пиелит,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пиелонефрит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);</w:t>
      </w:r>
    </w:p>
    <w:p w:rsidR="00836AE6" w:rsidRDefault="00836AE6" w:rsidP="00836A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Pr="00935BBB">
        <w:rPr>
          <w:rFonts w:ascii="Times New Roman" w:hAnsi="Times New Roman" w:cs="Times New Roman"/>
          <w:sz w:val="24"/>
          <w:szCs w:val="24"/>
        </w:rPr>
        <w:t>иффузных изменений паренхимы печени, характерных для</w:t>
      </w:r>
      <w:r>
        <w:rPr>
          <w:rFonts w:ascii="Times New Roman" w:hAnsi="Times New Roman" w:cs="Times New Roman"/>
          <w:sz w:val="24"/>
          <w:szCs w:val="24"/>
        </w:rPr>
        <w:t xml:space="preserve"> гепатита хронического течения/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изменений/ жировой дистрофии</w:t>
      </w:r>
      <w:r>
        <w:rPr>
          <w:rFonts w:ascii="Times New Roman" w:hAnsi="Times New Roman" w:cs="Times New Roman"/>
          <w:sz w:val="24"/>
          <w:szCs w:val="24"/>
        </w:rPr>
        <w:t>, наличия образований по типу сложных кист, нельзя исключать образования иного генеза</w:t>
      </w:r>
    </w:p>
    <w:p w:rsidR="00836AE6" w:rsidRPr="00935BBB" w:rsidRDefault="00836AE6" w:rsidP="00836AE6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уплотнения стенок желчного пузыря</w:t>
      </w:r>
      <w:r>
        <w:rPr>
          <w:rFonts w:ascii="Times New Roman" w:hAnsi="Times New Roman" w:cs="Times New Roman"/>
          <w:sz w:val="24"/>
          <w:szCs w:val="24"/>
        </w:rPr>
        <w:t xml:space="preserve"> и наличия небольшого количества взвеси</w:t>
      </w:r>
      <w:r w:rsidRPr="00935BBB">
        <w:rPr>
          <w:rFonts w:ascii="Times New Roman" w:hAnsi="Times New Roman" w:cs="Times New Roman"/>
          <w:sz w:val="24"/>
          <w:szCs w:val="24"/>
        </w:rPr>
        <w:t>, что может быть характерно для хронического холецистита</w:t>
      </w:r>
    </w:p>
    <w:p w:rsidR="00836AE6" w:rsidRPr="00935BBB" w:rsidRDefault="00836AE6" w:rsidP="00836AE6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наличия не</w:t>
      </w:r>
      <w:r>
        <w:rPr>
          <w:rFonts w:ascii="Times New Roman" w:hAnsi="Times New Roman" w:cs="Times New Roman"/>
          <w:sz w:val="24"/>
          <w:szCs w:val="24"/>
        </w:rPr>
        <w:t>большого</w:t>
      </w:r>
      <w:r w:rsidRPr="00935BBB">
        <w:rPr>
          <w:rFonts w:ascii="Times New Roman" w:hAnsi="Times New Roman" w:cs="Times New Roman"/>
          <w:sz w:val="24"/>
          <w:szCs w:val="24"/>
        </w:rPr>
        <w:t xml:space="preserve"> количества взвеси в полости мочевого пузыря</w:t>
      </w:r>
    </w:p>
    <w:p w:rsidR="00836AE6" w:rsidRDefault="00836AE6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42289D"/>
    <w:rsid w:val="00554EEC"/>
    <w:rsid w:val="0058307D"/>
    <w:rsid w:val="00836AE6"/>
    <w:rsid w:val="008D1A97"/>
    <w:rsid w:val="009E2C9E"/>
    <w:rsid w:val="00AF4271"/>
    <w:rsid w:val="00B27947"/>
    <w:rsid w:val="00BB4038"/>
    <w:rsid w:val="00CC0C9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2024-11-15T11:12:00Z</dcterms:created>
  <dcterms:modified xsi:type="dcterms:W3CDTF">2024-11-15T11:12:00Z</dcterms:modified>
</cp:coreProperties>
</file>