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E50521" w:rsidRDefault="00E50521" w:rsidP="00554EEC">
      <w:pPr>
        <w:pStyle w:val="a3"/>
        <w:spacing w:after="278"/>
      </w:pPr>
      <w:r>
        <w:rPr>
          <w:b/>
          <w:bCs/>
        </w:rPr>
        <w:t xml:space="preserve">Блохина,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онифаций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E50521">
        <w:t>эхогенное</w:t>
      </w:r>
      <w:proofErr w:type="spellEnd"/>
      <w:r w:rsidR="00E50521">
        <w:t xml:space="preserve"> с небольшим количеством </w:t>
      </w:r>
      <w:proofErr w:type="spellStart"/>
      <w:r w:rsidR="00E50521">
        <w:t>гипоэхогенной</w:t>
      </w:r>
      <w:proofErr w:type="spellEnd"/>
      <w:r w:rsidR="00E50521">
        <w:t xml:space="preserve"> взвеси.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гипоэхогенное</w:t>
      </w:r>
      <w:proofErr w:type="spellEnd"/>
      <w:r>
        <w:t>. Толщина стенки:</w:t>
      </w:r>
      <w:r w:rsidR="00E50521">
        <w:t xml:space="preserve"> 2,6-3</w:t>
      </w:r>
      <w:r>
        <w:t xml:space="preserve"> мм. Дифференциация слоев стенки: сохранена</w:t>
      </w:r>
      <w:r w:rsidR="00E50521">
        <w:t xml:space="preserve">, выражен </w:t>
      </w:r>
      <w:proofErr w:type="spellStart"/>
      <w:r w:rsidR="00E50521">
        <w:t>подслизистый</w:t>
      </w:r>
      <w:proofErr w:type="spellEnd"/>
      <w:r w:rsidR="00E50521">
        <w:t xml:space="preserve"> слой</w:t>
      </w:r>
      <w:r>
        <w:t xml:space="preserve">. Складчатость: сохранена. Эвакуация: </w:t>
      </w:r>
      <w:r w:rsidR="00E50521">
        <w:t xml:space="preserve">умеренно </w:t>
      </w:r>
      <w:r>
        <w:t>с</w:t>
      </w:r>
      <w:r w:rsidR="00E50521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E50521">
        <w:t>2,8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E50521">
        <w:t xml:space="preserve">1,8-2,6 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</w:t>
      </w:r>
      <w:r w:rsidR="00E50521">
        <w:t xml:space="preserve"> 0,8</w:t>
      </w:r>
      <w:r>
        <w:t xml:space="preserve"> мм. Дифференциация слоев стенки сохранена. </w:t>
      </w:r>
      <w:r w:rsidR="00E50521">
        <w:t xml:space="preserve">В </w:t>
      </w:r>
      <w:proofErr w:type="spellStart"/>
      <w:r w:rsidR="00E50521">
        <w:t>подслизистом</w:t>
      </w:r>
      <w:proofErr w:type="spellEnd"/>
      <w:r w:rsidR="00E50521">
        <w:t xml:space="preserve"> слое визуализируются </w:t>
      </w:r>
      <w:proofErr w:type="spellStart"/>
      <w:r w:rsidR="00E50521">
        <w:t>анэхогенные</w:t>
      </w:r>
      <w:proofErr w:type="spellEnd"/>
      <w:r w:rsidR="00E50521">
        <w:t xml:space="preserve"> округлые включения – лимфоидные фолликулы. </w:t>
      </w:r>
      <w:r>
        <w:t xml:space="preserve">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E50521">
        <w:t>32*20,1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E50521">
        <w:t>34,5*19,8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E50521" w:rsidRDefault="00554EEC" w:rsidP="00E50521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E50521">
        <w:t>0,9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</w:t>
      </w:r>
      <w:r w:rsidR="00E50521">
        <w:t xml:space="preserve"> расширен, стенки не утолщены.</w:t>
      </w:r>
      <w:r w:rsidR="00E50521"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E50521">
        <w:t>9,4*6,6</w:t>
      </w:r>
      <w:r>
        <w:t xml:space="preserve">мм. Контуры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</w:t>
      </w:r>
      <w:r w:rsidR="00E50521">
        <w:t>изменений: не визуализируется.</w:t>
      </w:r>
      <w:r w:rsidR="00E50521">
        <w:br/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E50521" w:rsidRDefault="00E50521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E50521" w:rsidRDefault="00E50521" w:rsidP="00554EEC">
      <w:pPr>
        <w:pStyle w:val="a3"/>
        <w:spacing w:after="278"/>
      </w:pPr>
      <w:r>
        <w:t>- Диффузных изменений стенки ободочной кишки, характерных для хронического колита</w:t>
      </w:r>
    </w:p>
    <w:p w:rsidR="00E50521" w:rsidRDefault="00E50521" w:rsidP="00554EEC">
      <w:pPr>
        <w:pStyle w:val="a3"/>
        <w:spacing w:after="278"/>
      </w:pPr>
      <w:r>
        <w:t>- Умеренно сниженной эвакуации желудка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E2C9E"/>
    <w:rsid w:val="00BB4038"/>
    <w:rsid w:val="00E50521"/>
    <w:rsid w:val="00E56179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2024-11-15T09:31:00Z</dcterms:created>
  <dcterms:modified xsi:type="dcterms:W3CDTF">2024-11-15T09:31:00Z</dcterms:modified>
</cp:coreProperties>
</file>