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D0B50" w:rsidRDefault="00CD0B50" w:rsidP="00554EEC">
      <w:pPr>
        <w:pStyle w:val="a3"/>
        <w:spacing w:after="278"/>
      </w:pPr>
      <w:proofErr w:type="spellStart"/>
      <w:r>
        <w:rPr>
          <w:b/>
          <w:bCs/>
        </w:rPr>
        <w:t>Колгушкин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.С</w:t>
      </w:r>
      <w:proofErr w:type="gramEnd"/>
      <w:r>
        <w:rPr>
          <w:b/>
          <w:bCs/>
        </w:rPr>
        <w:t>киф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>
        <w:t xml:space="preserve">. Стенка не утолщена, </w:t>
      </w:r>
      <w:r w:rsidR="00CD0B50">
        <w:t>0,6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CD0B50">
        <w:t>.</w:t>
      </w:r>
      <w:r>
        <w:t xml:space="preserve"> Толщина стенки:</w:t>
      </w:r>
      <w:r w:rsidR="00CD0B50">
        <w:t xml:space="preserve"> 1,9</w:t>
      </w:r>
      <w:r>
        <w:t xml:space="preserve"> 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D0B50">
        <w:t>2,1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D0B50">
        <w:t xml:space="preserve">2 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CD0B50">
        <w:t>1,3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CD0B50">
        <w:t xml:space="preserve">левая доля 6,9мм,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D0B50">
        <w:t>38,9*23,8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D0B50">
        <w:t>36,7*23,9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CD0B50" w:rsidRDefault="00554EEC" w:rsidP="00CD0B5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CD0B50">
        <w:t xml:space="preserve"> 1</w:t>
      </w:r>
      <w:r>
        <w:t xml:space="preserve"> мм</w:t>
      </w:r>
      <w:r w:rsidR="00CD0B50">
        <w:t>, неровная</w:t>
      </w:r>
      <w:r>
        <w:t xml:space="preserve">. Содержимое: </w:t>
      </w:r>
      <w:proofErr w:type="spellStart"/>
      <w:r>
        <w:t>анэхогенное</w:t>
      </w:r>
      <w:proofErr w:type="spellEnd"/>
      <w:r w:rsidR="00CD0B50">
        <w:t xml:space="preserve"> с наличием </w:t>
      </w:r>
      <w:proofErr w:type="spellStart"/>
      <w:r w:rsidR="00CD0B50">
        <w:t>гипоэхогенной</w:t>
      </w:r>
      <w:proofErr w:type="spellEnd"/>
      <w:r w:rsidR="00CD0B50">
        <w:t xml:space="preserve"> взвеси в умеренном </w:t>
      </w:r>
      <w:proofErr w:type="spellStart"/>
      <w:r w:rsidR="00CD0B50">
        <w:t>количстве</w:t>
      </w:r>
      <w:proofErr w:type="spellEnd"/>
      <w:r w:rsidR="00CD0B50">
        <w:t xml:space="preserve">, так же визуализируется </w:t>
      </w:r>
      <w:proofErr w:type="spellStart"/>
      <w:r w:rsidR="00CD0B50">
        <w:t>гиперэхогенная</w:t>
      </w:r>
      <w:proofErr w:type="spellEnd"/>
      <w:r w:rsidR="00CD0B50">
        <w:t xml:space="preserve"> </w:t>
      </w:r>
      <w:proofErr w:type="gramStart"/>
      <w:r w:rsidR="00CD0B50">
        <w:t>структура</w:t>
      </w:r>
      <w:proofErr w:type="gramEnd"/>
      <w:r w:rsidR="00CD0B50">
        <w:t xml:space="preserve"> испускающая </w:t>
      </w:r>
      <w:proofErr w:type="spellStart"/>
      <w:r w:rsidR="00CD0B50">
        <w:t>эхотень</w:t>
      </w:r>
      <w:proofErr w:type="spellEnd"/>
      <w:r w:rsidR="00CD0B50">
        <w:t xml:space="preserve"> размером 2,8*1,8мм, без признаков обструкции.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CD0B50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D0B50" w:rsidRDefault="00CD0B50" w:rsidP="00554EEC">
      <w:pPr>
        <w:pStyle w:val="a3"/>
        <w:spacing w:after="278"/>
      </w:pPr>
      <w:r>
        <w:t>- Диффузных изменений стенки мочевого пузыря, характерных для цистита</w:t>
      </w:r>
    </w:p>
    <w:p w:rsidR="00CD0B50" w:rsidRDefault="00CD0B50" w:rsidP="00554EEC">
      <w:pPr>
        <w:pStyle w:val="a3"/>
        <w:spacing w:after="278"/>
      </w:pPr>
      <w:r>
        <w:t xml:space="preserve">- Наличия в мочевом пузыре умеренного количества взвеси и структуры характерной для </w:t>
      </w:r>
      <w:proofErr w:type="spellStart"/>
      <w:r>
        <w:t>конкремента\сгустка</w:t>
      </w:r>
      <w:proofErr w:type="spellEnd"/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A56F55"/>
    <w:rsid w:val="00BB4038"/>
    <w:rsid w:val="00CD0B50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559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2024-11-10T10:09:00Z</dcterms:created>
  <dcterms:modified xsi:type="dcterms:W3CDTF">2024-11-10T10:09:00Z</dcterms:modified>
</cp:coreProperties>
</file>