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</w:p>
    <w:p w:rsidR="00B72B3B" w:rsidRDefault="00B72B3B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Докучаева,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эни</w:t>
      </w:r>
      <w:proofErr w:type="spellEnd"/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r w:rsidRPr="00AC6382">
        <w:rPr>
          <w:rFonts w:ascii="Times New Roman" w:hAnsi="Times New Roman" w:cs="Times New Roman"/>
          <w:sz w:val="24"/>
          <w:szCs w:val="24"/>
        </w:rPr>
        <w:t>:</w:t>
      </w:r>
      <w:r w:rsidR="00B72B3B">
        <w:rPr>
          <w:rFonts w:ascii="Times New Roman" w:hAnsi="Times New Roman" w:cs="Times New Roman"/>
          <w:sz w:val="24"/>
          <w:szCs w:val="24"/>
        </w:rPr>
        <w:t xml:space="preserve"> </w:t>
      </w:r>
      <w:r w:rsidRPr="00AC6382">
        <w:rPr>
          <w:rFonts w:ascii="Times New Roman" w:hAnsi="Times New Roman" w:cs="Times New Roman"/>
          <w:sz w:val="24"/>
          <w:szCs w:val="24"/>
        </w:rPr>
        <w:t xml:space="preserve">Степень наполнения: умеренно 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наполнен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. Содержимое:</w:t>
      </w:r>
      <w:r w:rsidR="00B72B3B">
        <w:rPr>
          <w:rFonts w:ascii="Times New Roman" w:hAnsi="Times New Roman" w:cs="Times New Roman"/>
          <w:sz w:val="24"/>
          <w:szCs w:val="24"/>
        </w:rPr>
        <w:t xml:space="preserve"> однородное </w:t>
      </w:r>
      <w:r w:rsidRPr="00AC63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 w:rsidR="00B72B3B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B72B3B">
        <w:rPr>
          <w:rFonts w:ascii="Times New Roman" w:hAnsi="Times New Roman" w:cs="Times New Roman"/>
          <w:sz w:val="24"/>
          <w:szCs w:val="24"/>
        </w:rPr>
        <w:t>гиерэхогенными</w:t>
      </w:r>
      <w:proofErr w:type="spellEnd"/>
      <w:r w:rsidR="00B72B3B">
        <w:rPr>
          <w:rFonts w:ascii="Times New Roman" w:hAnsi="Times New Roman" w:cs="Times New Roman"/>
          <w:sz w:val="24"/>
          <w:szCs w:val="24"/>
        </w:rPr>
        <w:t xml:space="preserve"> включениями неровной </w:t>
      </w:r>
      <w:proofErr w:type="gramStart"/>
      <w:r w:rsidR="00B72B3B">
        <w:rPr>
          <w:rFonts w:ascii="Times New Roman" w:hAnsi="Times New Roman" w:cs="Times New Roman"/>
          <w:sz w:val="24"/>
          <w:szCs w:val="24"/>
        </w:rPr>
        <w:t>формы</w:t>
      </w:r>
      <w:proofErr w:type="gramEnd"/>
      <w:r w:rsidR="00B72B3B">
        <w:rPr>
          <w:rFonts w:ascii="Times New Roman" w:hAnsi="Times New Roman" w:cs="Times New Roman"/>
          <w:sz w:val="24"/>
          <w:szCs w:val="24"/>
        </w:rPr>
        <w:t xml:space="preserve"> с чёткими контурами испускающими </w:t>
      </w:r>
      <w:proofErr w:type="spellStart"/>
      <w:r w:rsidR="00B72B3B">
        <w:rPr>
          <w:rFonts w:ascii="Times New Roman" w:hAnsi="Times New Roman" w:cs="Times New Roman"/>
          <w:sz w:val="24"/>
          <w:szCs w:val="24"/>
        </w:rPr>
        <w:t>эхотень</w:t>
      </w:r>
      <w:proofErr w:type="spellEnd"/>
      <w:r w:rsidR="00B72B3B">
        <w:rPr>
          <w:rFonts w:ascii="Times New Roman" w:hAnsi="Times New Roman" w:cs="Times New Roman"/>
          <w:sz w:val="24"/>
          <w:szCs w:val="24"/>
        </w:rPr>
        <w:t xml:space="preserve"> в длину 7мм и 10мм (корм? таблетка?)</w:t>
      </w:r>
      <w:r w:rsidRPr="00AC6382">
        <w:rPr>
          <w:rFonts w:ascii="Times New Roman" w:hAnsi="Times New Roman" w:cs="Times New Roman"/>
          <w:sz w:val="24"/>
          <w:szCs w:val="24"/>
        </w:rPr>
        <w:t>. Складчатость с</w:t>
      </w:r>
      <w:r w:rsidR="00B72B3B">
        <w:rPr>
          <w:rFonts w:ascii="Times New Roman" w:hAnsi="Times New Roman" w:cs="Times New Roman"/>
          <w:sz w:val="24"/>
          <w:szCs w:val="24"/>
        </w:rPr>
        <w:t>глажена</w:t>
      </w:r>
      <w:r w:rsidRPr="00AC6382">
        <w:rPr>
          <w:rFonts w:ascii="Times New Roman" w:hAnsi="Times New Roman" w:cs="Times New Roman"/>
          <w:sz w:val="24"/>
          <w:szCs w:val="24"/>
        </w:rPr>
        <w:t>. Эвакуация: с</w:t>
      </w:r>
      <w:r w:rsidR="00B72B3B">
        <w:rPr>
          <w:rFonts w:ascii="Times New Roman" w:hAnsi="Times New Roman" w:cs="Times New Roman"/>
          <w:sz w:val="24"/>
          <w:szCs w:val="24"/>
        </w:rPr>
        <w:t>нижена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6E4B3D" w:rsidRPr="00B72B3B" w:rsidRDefault="006E4B3D" w:rsidP="006E4B3D">
      <w:pPr>
        <w:rPr>
          <w:rFonts w:ascii="Times New Roman" w:eastAsia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</w:t>
      </w:r>
      <w:r w:rsidRPr="00B72B3B">
        <w:rPr>
          <w:rFonts w:ascii="Times New Roman" w:hAnsi="Times New Roman" w:cs="Times New Roman"/>
          <w:sz w:val="24"/>
          <w:szCs w:val="24"/>
        </w:rPr>
        <w:t>П</w:t>
      </w:r>
      <w:r w:rsidR="00B72B3B" w:rsidRPr="00B72B3B">
        <w:rPr>
          <w:rFonts w:ascii="Times New Roman" w:hAnsi="Times New Roman" w:cs="Times New Roman"/>
          <w:sz w:val="24"/>
          <w:szCs w:val="24"/>
        </w:rPr>
        <w:t>еристальтика</w:t>
      </w:r>
      <w:r w:rsidR="00B72B3B" w:rsidRPr="00B72B3B">
        <w:rPr>
          <w:rFonts w:ascii="Times New Roman" w:eastAsia="Times New Roman" w:hAnsi="Times New Roman" w:cs="Times New Roman"/>
          <w:sz w:val="24"/>
          <w:szCs w:val="24"/>
        </w:rPr>
        <w:t xml:space="preserve"> снижена, маятниковая</w:t>
      </w:r>
      <w:r w:rsidRPr="00B72B3B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B72B3B">
        <w:rPr>
          <w:rFonts w:ascii="Times New Roman" w:hAnsi="Times New Roman" w:cs="Times New Roman"/>
          <w:sz w:val="24"/>
          <w:szCs w:val="24"/>
        </w:rPr>
        <w:t xml:space="preserve">умеренно </w:t>
      </w:r>
      <w:r w:rsidRPr="00B72B3B">
        <w:rPr>
          <w:rFonts w:ascii="Times New Roman" w:hAnsi="Times New Roman" w:cs="Times New Roman"/>
          <w:sz w:val="24"/>
          <w:szCs w:val="24"/>
        </w:rPr>
        <w:t>расширен</w:t>
      </w:r>
      <w:r w:rsidR="00B72B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2B3B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B72B3B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B72B3B">
        <w:rPr>
          <w:rFonts w:ascii="Times New Roman" w:hAnsi="Times New Roman" w:cs="Times New Roman"/>
          <w:sz w:val="24"/>
          <w:szCs w:val="24"/>
        </w:rPr>
        <w:t>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>Перистальтика сохранена. Просвет не расширен.</w:t>
      </w:r>
    </w:p>
    <w:p w:rsidR="00B72B3B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</w:t>
      </w:r>
      <w:r w:rsidR="00B72B3B">
        <w:t xml:space="preserve">росвет расширен однородным </w:t>
      </w:r>
      <w:proofErr w:type="spellStart"/>
      <w:r w:rsidR="00B72B3B">
        <w:t>гипо</w:t>
      </w:r>
      <w:r>
        <w:t>эхогенным</w:t>
      </w:r>
      <w:proofErr w:type="spellEnd"/>
      <w:r>
        <w:t xml:space="preserve"> содержимым.</w:t>
      </w:r>
    </w:p>
    <w:p w:rsid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B72B3B" w:rsidRDefault="00B72B3B" w:rsidP="00AC6382">
      <w:pPr>
        <w:pStyle w:val="a3"/>
        <w:spacing w:after="278"/>
      </w:pPr>
      <w:r>
        <w:t>- Сниженной эвакуации из желудка с наличием в просвете плотных структур</w:t>
      </w:r>
    </w:p>
    <w:p w:rsidR="00B72B3B" w:rsidRDefault="00B72B3B" w:rsidP="00AC6382">
      <w:pPr>
        <w:pStyle w:val="a3"/>
        <w:spacing w:after="278"/>
      </w:pPr>
      <w:r>
        <w:t>- Гипотонии двенадцатиперстной кишки</w:t>
      </w:r>
    </w:p>
    <w:p w:rsidR="00B72B3B" w:rsidRPr="00AC6382" w:rsidRDefault="00B72B3B" w:rsidP="00AC6382">
      <w:pPr>
        <w:pStyle w:val="a3"/>
        <w:spacing w:after="278"/>
      </w:pPr>
      <w:r>
        <w:t xml:space="preserve">- </w:t>
      </w:r>
      <w:proofErr w:type="spellStart"/>
      <w:r>
        <w:t>Слабооформленного</w:t>
      </w:r>
      <w:proofErr w:type="spellEnd"/>
      <w:r>
        <w:t xml:space="preserve"> содержимого в просвете ободочной кишки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6E4B3D"/>
    <w:rsid w:val="007B57B8"/>
    <w:rsid w:val="008B60F8"/>
    <w:rsid w:val="009327D3"/>
    <w:rsid w:val="00AC6382"/>
    <w:rsid w:val="00B72B3B"/>
    <w:rsid w:val="00D50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1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2024-11-08T16:00:00Z</dcterms:created>
  <dcterms:modified xsi:type="dcterms:W3CDTF">2024-11-08T16:00:00Z</dcterms:modified>
</cp:coreProperties>
</file>