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40DC2" w:rsidRDefault="00740DC2" w:rsidP="00554EEC">
      <w:pPr>
        <w:pStyle w:val="a3"/>
        <w:spacing w:after="278"/>
      </w:pPr>
      <w:proofErr w:type="spellStart"/>
      <w:r>
        <w:rPr>
          <w:b/>
          <w:bCs/>
        </w:rPr>
        <w:t>Пырченков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аша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740DC2">
        <w:t>не</w:t>
      </w:r>
      <w:r>
        <w:t>однородная</w:t>
      </w:r>
      <w:r w:rsidR="00740DC2">
        <w:t xml:space="preserve">, за счёт точечных включений </w:t>
      </w:r>
      <w:proofErr w:type="gramStart"/>
      <w:r w:rsidR="00740DC2">
        <w:t>повышенной</w:t>
      </w:r>
      <w:proofErr w:type="gramEnd"/>
      <w:r w:rsidR="00740DC2">
        <w:t xml:space="preserve"> </w:t>
      </w:r>
      <w:proofErr w:type="spellStart"/>
      <w:r w:rsidR="00740DC2">
        <w:t>эхогенности</w:t>
      </w:r>
      <w:proofErr w:type="spellEnd"/>
      <w:r>
        <w:t xml:space="preserve">. </w:t>
      </w:r>
      <w:proofErr w:type="spellStart"/>
      <w:r>
        <w:t>Эхогенность</w:t>
      </w:r>
      <w:proofErr w:type="spellEnd"/>
      <w:r>
        <w:t xml:space="preserve">: </w:t>
      </w:r>
      <w:r w:rsidR="00740DC2">
        <w:t>слабо 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740DC2">
        <w:t>эхогенное</w:t>
      </w:r>
      <w:proofErr w:type="spellEnd"/>
      <w:r w:rsidR="00740DC2">
        <w:t>. Стенка не утолщена, 0,5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740DC2">
        <w:t>.</w:t>
      </w:r>
      <w:r>
        <w:t xml:space="preserve"> Толщина стенки: </w:t>
      </w:r>
      <w:r w:rsidR="00C363D3">
        <w:t>1,6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E68A6">
        <w:t>2,4-2,6</w:t>
      </w:r>
      <w:r>
        <w:t xml:space="preserve">мм. </w:t>
      </w:r>
      <w:proofErr w:type="gramStart"/>
      <w:r>
        <w:t>Дифференциация слоев стенки сохранена</w:t>
      </w:r>
      <w:r w:rsidR="004E68A6">
        <w:t xml:space="preserve">, слизистый слой повышенной </w:t>
      </w:r>
      <w:proofErr w:type="spellStart"/>
      <w:r w:rsidR="004E68A6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363D3">
        <w:t>2,4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 xml:space="preserve">стенка </w:t>
      </w:r>
      <w:r w:rsidR="00C363D3">
        <w:rPr>
          <w:color w:val="000000"/>
        </w:rPr>
        <w:t xml:space="preserve">3мм, </w:t>
      </w:r>
      <w:r>
        <w:rPr>
          <w:color w:val="000000"/>
        </w:rPr>
        <w:t>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363D3">
        <w:t>0,8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</w:t>
      </w:r>
      <w:r w:rsidR="004E68A6">
        <w:t xml:space="preserve"> левая доля 6,9мм,</w:t>
      </w:r>
      <w:r>
        <w:t xml:space="preserve"> 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</w:t>
      </w:r>
      <w:r w:rsidR="004E68A6">
        <w:t xml:space="preserve">в области левой доли </w:t>
      </w:r>
      <w:proofErr w:type="spellStart"/>
      <w:r w:rsidR="004E68A6">
        <w:t>каудальнее</w:t>
      </w:r>
      <w:proofErr w:type="spellEnd"/>
      <w:r w:rsidR="004E68A6">
        <w:t xml:space="preserve"> желудка в паренхиме </w:t>
      </w:r>
      <w:r>
        <w:t>визуализируется</w:t>
      </w:r>
      <w:r w:rsidR="004E68A6">
        <w:t xml:space="preserve"> округлое </w:t>
      </w:r>
      <w:proofErr w:type="spellStart"/>
      <w:r w:rsidR="004E68A6">
        <w:t>анэхогенное</w:t>
      </w:r>
      <w:proofErr w:type="spellEnd"/>
      <w:r w:rsidR="004E68A6">
        <w:t xml:space="preserve"> </w:t>
      </w:r>
      <w:proofErr w:type="spellStart"/>
      <w:r w:rsidR="004E68A6">
        <w:t>аваскулярное</w:t>
      </w:r>
      <w:proofErr w:type="spellEnd"/>
      <w:r w:rsidR="004E68A6">
        <w:t xml:space="preserve"> образование с чёткими контурами размером 4,5*3,7мм</w:t>
      </w:r>
      <w:r>
        <w:t xml:space="preserve">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изменена.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4E68A6">
        <w:t xml:space="preserve"> 30*19,7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4E68A6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4E68A6">
        <w:t>сглажена</w:t>
      </w:r>
      <w:r>
        <w:t xml:space="preserve">. Лоханка </w:t>
      </w:r>
      <w:r w:rsidR="004E68A6">
        <w:t>слабо</w:t>
      </w:r>
      <w:r>
        <w:t xml:space="preserve"> расширена</w:t>
      </w:r>
      <w:r w:rsidR="00C363D3">
        <w:t xml:space="preserve"> до 0,7</w:t>
      </w:r>
      <w:r w:rsidR="004E68A6">
        <w:t>мм</w:t>
      </w:r>
      <w:r>
        <w:t>. Проксимальный отдел мочеточника: не расширен. Дистальный отдел мочеточника: не расширен. Наличие очаг</w:t>
      </w:r>
      <w:r w:rsidR="004E68A6">
        <w:t>овых или диффузных изменений:  визуализирую</w:t>
      </w:r>
      <w:r>
        <w:t>тся</w:t>
      </w:r>
      <w:r w:rsidR="004E68A6">
        <w:t xml:space="preserve"> мелкие </w:t>
      </w:r>
      <w:proofErr w:type="spellStart"/>
      <w:r w:rsidR="004E68A6">
        <w:t>анэхогенные</w:t>
      </w:r>
      <w:proofErr w:type="spellEnd"/>
      <w:r w:rsidR="004E68A6">
        <w:t xml:space="preserve"> округлые включения в паренхиме коркового слоя по типу кисты до 1,4мм в диаметре</w:t>
      </w:r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E68A6">
        <w:t>31,4*16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 w:rsidR="004E68A6">
        <w:t>Эхогенность</w:t>
      </w:r>
      <w:proofErr w:type="spellEnd"/>
      <w:r w:rsidR="004E68A6">
        <w:t xml:space="preserve">: повышена. </w:t>
      </w:r>
      <w:proofErr w:type="spellStart"/>
      <w:r w:rsidR="004E68A6">
        <w:t>Кортикомедулярная</w:t>
      </w:r>
      <w:proofErr w:type="spellEnd"/>
      <w:r w:rsidR="004E68A6">
        <w:t xml:space="preserve"> дифференциация: сглажена. Лоханка слабо расширена до 0,6мм. Проксимальный отдел мочеточника: не расширен. Дистальный отдел мочеточника: не расширен. </w:t>
      </w:r>
      <w:r>
        <w:t>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4E68A6">
        <w:t>12,5*4,1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</w:t>
      </w:r>
      <w:r w:rsidR="004E68A6">
        <w:t>снижена</w:t>
      </w:r>
      <w:r>
        <w:t>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4E68A6">
        <w:t>9*4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</w:t>
      </w:r>
      <w:r w:rsidR="004E68A6">
        <w:t>снижена</w:t>
      </w:r>
      <w:r>
        <w:t>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740DC2" w:rsidRDefault="00554EEC" w:rsidP="00740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4E68A6">
        <w:t>0,6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740DC2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C363D3">
        <w:t xml:space="preserve"> в области </w:t>
      </w:r>
      <w:proofErr w:type="spellStart"/>
      <w:r w:rsidR="00C363D3">
        <w:t>пилорического</w:t>
      </w:r>
      <w:proofErr w:type="spellEnd"/>
      <w:r w:rsidR="00C363D3">
        <w:t xml:space="preserve"> сфинктера и двенадцатиперстной кишки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363D3" w:rsidRDefault="00C363D3" w:rsidP="00C36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стенки двенадцатиперстной кишки с наличием локального стеатита, что характерно для дуоденита в стадии обострения</w:t>
      </w:r>
    </w:p>
    <w:p w:rsidR="00C363D3" w:rsidRDefault="00C363D3" w:rsidP="00C36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образования в паренхиме поджелудочной железы характерного для кисты, нельзя исключать образования иного генеза – рекомендована оценка в динамике</w:t>
      </w:r>
    </w:p>
    <w:p w:rsidR="00C363D3" w:rsidRPr="00935BBB" w:rsidRDefault="00C363D3" w:rsidP="00C363D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C363D3" w:rsidRDefault="00C363D3" w:rsidP="00C363D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билатеральной слабовыраженной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);</w:t>
      </w:r>
    </w:p>
    <w:p w:rsidR="00C363D3" w:rsidRDefault="00C363D3" w:rsidP="00C363D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печени, характерных для</w:t>
      </w:r>
      <w:r>
        <w:rPr>
          <w:rFonts w:ascii="Times New Roman" w:hAnsi="Times New Roman" w:cs="Times New Roman"/>
          <w:sz w:val="24"/>
          <w:szCs w:val="24"/>
        </w:rPr>
        <w:t xml:space="preserve"> гепатита хронического течения</w:t>
      </w:r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>/ очагов</w:t>
      </w:r>
      <w:r w:rsidRPr="00935BBB">
        <w:rPr>
          <w:rFonts w:ascii="Times New Roman" w:hAnsi="Times New Roman" w:cs="Times New Roman"/>
          <w:sz w:val="24"/>
          <w:szCs w:val="24"/>
        </w:rPr>
        <w:t xml:space="preserve"> фиброза/ образовани</w:t>
      </w:r>
      <w:r>
        <w:rPr>
          <w:rFonts w:ascii="Times New Roman" w:hAnsi="Times New Roman" w:cs="Times New Roman"/>
          <w:sz w:val="24"/>
          <w:szCs w:val="24"/>
        </w:rPr>
        <w:t>й различного типа</w:t>
      </w:r>
    </w:p>
    <w:p w:rsidR="00AC7A87" w:rsidRDefault="00AC7A87" w:rsidP="00C363D3">
      <w:pPr>
        <w:rPr>
          <w:rFonts w:ascii="Times New Roman" w:hAnsi="Times New Roman" w:cs="Times New Roman"/>
          <w:sz w:val="24"/>
          <w:szCs w:val="24"/>
        </w:rPr>
      </w:pPr>
    </w:p>
    <w:p w:rsidR="00AC7A87" w:rsidRPr="00AC7A87" w:rsidRDefault="00AC7A87" w:rsidP="00C363D3">
      <w:pPr>
        <w:rPr>
          <w:rFonts w:ascii="Times New Roman" w:hAnsi="Times New Roman" w:cs="Times New Roman"/>
          <w:b/>
          <w:sz w:val="24"/>
          <w:szCs w:val="24"/>
        </w:rPr>
      </w:pPr>
      <w:r w:rsidRPr="00AC7A87">
        <w:rPr>
          <w:rFonts w:ascii="Times New Roman" w:hAnsi="Times New Roman" w:cs="Times New Roman"/>
          <w:b/>
          <w:sz w:val="24"/>
          <w:szCs w:val="24"/>
        </w:rPr>
        <w:t>Комментарий: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7A87">
        <w:rPr>
          <w:rFonts w:ascii="Times New Roman" w:hAnsi="Times New Roman" w:cs="Times New Roman"/>
          <w:sz w:val="24"/>
          <w:szCs w:val="24"/>
        </w:rPr>
        <w:t>Визуализируются 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правого надпочечника, что может являться вариантом нормы для пациентов данной возрастной группы, нельзя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исключать гиперплазию, однако так как изменения в размере надпочечника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визуализируются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рекомендована оценка в динамике.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E68A6"/>
    <w:rsid w:val="00554EEC"/>
    <w:rsid w:val="00555CBC"/>
    <w:rsid w:val="006D7403"/>
    <w:rsid w:val="00740DC2"/>
    <w:rsid w:val="009E2C9E"/>
    <w:rsid w:val="00AC7A87"/>
    <w:rsid w:val="00BB4038"/>
    <w:rsid w:val="00C363D3"/>
    <w:rsid w:val="00E3548D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2024-11-05T11:55:00Z</dcterms:created>
  <dcterms:modified xsi:type="dcterms:W3CDTF">2024-11-05T12:08:00Z</dcterms:modified>
</cp:coreProperties>
</file>