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1C1891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1C1891" w:rsidRDefault="001C1891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Базилюк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к.Тиль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1C1891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умеренно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. Содержимое:</w:t>
      </w:r>
      <w:r w:rsidR="001C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1891">
        <w:rPr>
          <w:rFonts w:ascii="Times New Roman" w:hAnsi="Times New Roman" w:cs="Times New Roman"/>
          <w:sz w:val="24"/>
          <w:szCs w:val="24"/>
        </w:rPr>
        <w:t>гиперэхогенные</w:t>
      </w:r>
      <w:proofErr w:type="spellEnd"/>
      <w:r w:rsidR="001C1891">
        <w:rPr>
          <w:rFonts w:ascii="Times New Roman" w:hAnsi="Times New Roman" w:cs="Times New Roman"/>
          <w:sz w:val="24"/>
          <w:szCs w:val="24"/>
        </w:rPr>
        <w:t xml:space="preserve"> округлые </w:t>
      </w:r>
      <w:proofErr w:type="gramStart"/>
      <w:r w:rsidR="001C1891">
        <w:rPr>
          <w:rFonts w:ascii="Times New Roman" w:hAnsi="Times New Roman" w:cs="Times New Roman"/>
          <w:sz w:val="24"/>
          <w:szCs w:val="24"/>
        </w:rPr>
        <w:t>включения</w:t>
      </w:r>
      <w:proofErr w:type="gramEnd"/>
      <w:r w:rsidR="001C1891">
        <w:rPr>
          <w:rFonts w:ascii="Times New Roman" w:hAnsi="Times New Roman" w:cs="Times New Roman"/>
          <w:sz w:val="24"/>
          <w:szCs w:val="24"/>
        </w:rPr>
        <w:t xml:space="preserve"> испускающие </w:t>
      </w:r>
      <w:proofErr w:type="spellStart"/>
      <w:r w:rsidR="001C1891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1C1891">
        <w:rPr>
          <w:rFonts w:ascii="Times New Roman" w:hAnsi="Times New Roman" w:cs="Times New Roman"/>
          <w:sz w:val="24"/>
          <w:szCs w:val="24"/>
        </w:rPr>
        <w:t>, около 9,7мм в диаметре (корм?)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1C1891">
        <w:rPr>
          <w:rFonts w:ascii="Times New Roman" w:hAnsi="Times New Roman" w:cs="Times New Roman"/>
          <w:sz w:val="24"/>
          <w:szCs w:val="24"/>
        </w:rPr>
        <w:t>лабовыражена</w:t>
      </w:r>
      <w:proofErr w:type="spellEnd"/>
      <w:r w:rsidR="001C1891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1C1891">
        <w:rPr>
          <w:rFonts w:ascii="Times New Roman" w:hAnsi="Times New Roman" w:cs="Times New Roman"/>
          <w:sz w:val="24"/>
          <w:szCs w:val="24"/>
        </w:rPr>
        <w:t>нижена, продуктивная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1C1891">
        <w:rPr>
          <w:rFonts w:ascii="Times New Roman" w:hAnsi="Times New Roman" w:cs="Times New Roman"/>
          <w:sz w:val="24"/>
          <w:szCs w:val="24"/>
        </w:rPr>
        <w:t>значительно расширен</w:t>
      </w:r>
      <w:r w:rsidRPr="00AC63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1891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1C1891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1C1891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сохранена</w:t>
      </w:r>
      <w:r w:rsidR="001C1891">
        <w:t>, продуктивная</w:t>
      </w:r>
      <w:r w:rsidR="001C1891" w:rsidRPr="00AC6382">
        <w:t xml:space="preserve">. Просвет </w:t>
      </w:r>
      <w:r w:rsidR="001C1891">
        <w:t>значительно расширен</w:t>
      </w:r>
      <w:r w:rsidR="001C1891" w:rsidRPr="00AC6382">
        <w:t xml:space="preserve"> </w:t>
      </w:r>
      <w:proofErr w:type="spellStart"/>
      <w:r w:rsidR="001C1891">
        <w:t>гипоэхогенным</w:t>
      </w:r>
      <w:proofErr w:type="spellEnd"/>
      <w:r w:rsidR="001C1891">
        <w:t xml:space="preserve"> содержимым</w:t>
      </w:r>
      <w:r w:rsidR="001C1891" w:rsidRPr="00AC6382">
        <w:t>.</w:t>
      </w:r>
    </w:p>
    <w:p w:rsidR="001C1891" w:rsidRDefault="001C1891" w:rsidP="00AC6382">
      <w:pPr>
        <w:pStyle w:val="a3"/>
        <w:spacing w:after="278"/>
      </w:pPr>
      <w:r w:rsidRPr="001C1891">
        <w:rPr>
          <w:b/>
        </w:rPr>
        <w:t>Наличие свободной жидкости:</w:t>
      </w:r>
      <w:r>
        <w:rPr>
          <w:b/>
        </w:rPr>
        <w:t xml:space="preserve"> </w:t>
      </w:r>
      <w:r w:rsidRPr="001C1891">
        <w:t>визуализируется свободная жидкость в небольшом количестве</w:t>
      </w:r>
    </w:p>
    <w:p w:rsidR="00AC6382" w:rsidRDefault="006E4B3D" w:rsidP="00AC6382">
      <w:pPr>
        <w:pStyle w:val="a3"/>
        <w:spacing w:after="278"/>
      </w:pPr>
      <w:r w:rsidRPr="001C1891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1C1891" w:rsidRPr="001C1891" w:rsidRDefault="001C1891" w:rsidP="001C1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небольшого количества свободной жидкости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выраженной динамике по сравнению с предыдущим исследованием</w:t>
      </w:r>
    </w:p>
    <w:p w:rsidR="006E4B3D" w:rsidRDefault="001C1891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Умеренно сниженной перистальтики по тонкому отделу кишечника – слабоположительная динамика по сравнению с предыдущим исследованием </w:t>
      </w:r>
    </w:p>
    <w:p w:rsidR="001C1891" w:rsidRDefault="001C1891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1C1891"/>
    <w:rsid w:val="006E4B3D"/>
    <w:rsid w:val="008911B3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2024-10-28T18:20:00Z</dcterms:created>
  <dcterms:modified xsi:type="dcterms:W3CDTF">2024-10-28T18:20:00Z</dcterms:modified>
</cp:coreProperties>
</file>