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EF3D76" w:rsidRDefault="00EF3D76" w:rsidP="00554EEC">
      <w:pPr>
        <w:pStyle w:val="a3"/>
        <w:spacing w:after="278"/>
      </w:pPr>
      <w:r>
        <w:rPr>
          <w:b/>
          <w:bCs/>
        </w:rPr>
        <w:t>Соколова, с</w:t>
      </w:r>
      <w:proofErr w:type="gramStart"/>
      <w:r>
        <w:rPr>
          <w:b/>
          <w:bCs/>
        </w:rPr>
        <w:t>.З</w:t>
      </w:r>
      <w:proofErr w:type="gramEnd"/>
      <w:r>
        <w:rPr>
          <w:b/>
          <w:bCs/>
        </w:rPr>
        <w:t>евс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EF3D76">
        <w:t>эхогенное</w:t>
      </w:r>
      <w:proofErr w:type="spellEnd"/>
      <w:r w:rsidR="00EF3D76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EF3D76">
        <w:t>.</w:t>
      </w:r>
      <w:r>
        <w:t xml:space="preserve"> Толщина стенки: </w:t>
      </w:r>
      <w:r w:rsidR="00EF3D76">
        <w:t>3,9</w:t>
      </w:r>
      <w:r>
        <w:t>мм. Дифференциация слоев стенки: сохранена</w:t>
      </w:r>
      <w:r w:rsidR="00EF3D76">
        <w:t xml:space="preserve">, выражен </w:t>
      </w:r>
      <w:proofErr w:type="spellStart"/>
      <w:r w:rsidR="00EF3D76">
        <w:t>подслизистый</w:t>
      </w:r>
      <w:proofErr w:type="spellEnd"/>
      <w:r w:rsidR="00EF3D76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EF3D76">
        <w:t xml:space="preserve">5 </w:t>
      </w:r>
      <w:r>
        <w:t>мм. Дифференциация слоев стенки сохранена. Со</w:t>
      </w:r>
      <w:r w:rsidR="00F311E1">
        <w:t xml:space="preserve">отношение слоев стенки кишки: </w:t>
      </w:r>
      <w:proofErr w:type="spellStart"/>
      <w:r w:rsidR="00F311E1">
        <w:t>слабовыражен</w:t>
      </w:r>
      <w:proofErr w:type="spellEnd"/>
      <w:r w:rsidR="00F311E1">
        <w:t xml:space="preserve">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сохранена. Толщина стенки</w:t>
      </w:r>
      <w:r w:rsidR="00EF3D76">
        <w:t xml:space="preserve"> 2,4</w:t>
      </w:r>
      <w:r>
        <w:t xml:space="preserve"> 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</w:t>
      </w:r>
      <w:r w:rsidR="00EF3D76">
        <w:t xml:space="preserve"> 1,3</w:t>
      </w:r>
      <w:r>
        <w:t xml:space="preserve"> 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EF3D76">
        <w:t>55*31,4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EF3D76">
        <w:t>57*26,8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F311E1">
        <w:t>умеренно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EF3D76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0D20BB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EF3D76">
        <w:t>3,4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, </w:t>
      </w:r>
      <w:r w:rsidR="00EF3D76">
        <w:t>15,6*14,5</w:t>
      </w:r>
      <w:r>
        <w:t xml:space="preserve">мм. Контуры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Семенники:</w:t>
      </w:r>
      <w:r>
        <w:br/>
      </w:r>
      <w:r>
        <w:rPr>
          <w:b/>
          <w:bCs/>
        </w:rPr>
        <w:t>Левый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Правый семенник</w:t>
      </w:r>
      <w:r>
        <w:t xml:space="preserve">: визуализируется. Структура однородная. </w:t>
      </w:r>
      <w:proofErr w:type="spellStart"/>
      <w:r>
        <w:t>Медиастинум</w:t>
      </w:r>
      <w:proofErr w:type="spellEnd"/>
      <w:r>
        <w:t>: выражен. Наличие очаговых или диффузных изменений: не визуализируется.</w:t>
      </w:r>
    </w:p>
    <w:p w:rsidR="00E30886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r w:rsidR="00F311E1">
        <w:t xml:space="preserve">в области каудального полюса селезёнки </w:t>
      </w:r>
      <w:r w:rsidR="00E30886">
        <w:t xml:space="preserve">с медиальной стороны </w:t>
      </w:r>
      <w:r w:rsidR="00F311E1">
        <w:t xml:space="preserve">визуализируется конгломерат из селезёночных </w:t>
      </w:r>
      <w:proofErr w:type="spellStart"/>
      <w:r w:rsidR="00F311E1">
        <w:t>л\у</w:t>
      </w:r>
      <w:proofErr w:type="spellEnd"/>
      <w:r w:rsidR="00F311E1">
        <w:t xml:space="preserve"> размерами 46,3*9,3 мм</w:t>
      </w:r>
      <w:r w:rsidR="00E30886">
        <w:t xml:space="preserve"> – </w:t>
      </w:r>
      <w:proofErr w:type="spellStart"/>
      <w:r w:rsidR="00E30886">
        <w:t>эхогенность</w:t>
      </w:r>
      <w:proofErr w:type="spellEnd"/>
      <w:r w:rsidR="00E30886">
        <w:t xml:space="preserve"> смешанная структура однородная</w:t>
      </w:r>
      <w:r w:rsidR="00F311E1">
        <w:t>, 29,6*8,5 мм</w:t>
      </w:r>
      <w:r w:rsidR="00E30886">
        <w:t xml:space="preserve">– </w:t>
      </w:r>
      <w:proofErr w:type="spellStart"/>
      <w:proofErr w:type="gramStart"/>
      <w:r w:rsidR="00E30886">
        <w:t>эх</w:t>
      </w:r>
      <w:proofErr w:type="gramEnd"/>
      <w:r w:rsidR="00E30886">
        <w:t>огенность</w:t>
      </w:r>
      <w:proofErr w:type="spellEnd"/>
      <w:r w:rsidR="00E30886">
        <w:t xml:space="preserve"> смешанная структура однородная</w:t>
      </w:r>
      <w:r w:rsidR="00F311E1">
        <w:t xml:space="preserve"> и 17,8*8,4 мм</w:t>
      </w:r>
      <w:r w:rsidR="00E30886">
        <w:t xml:space="preserve">– </w:t>
      </w:r>
      <w:proofErr w:type="spellStart"/>
      <w:r w:rsidR="00E30886">
        <w:t>эхогенность</w:t>
      </w:r>
      <w:proofErr w:type="spellEnd"/>
      <w:r w:rsidR="00E30886">
        <w:t xml:space="preserve"> снижена структура однородная.</w:t>
      </w:r>
    </w:p>
    <w:p w:rsidR="00E30886" w:rsidRDefault="00E30886" w:rsidP="00554EEC">
      <w:pPr>
        <w:pStyle w:val="a3"/>
        <w:spacing w:after="278"/>
      </w:pPr>
      <w:proofErr w:type="spellStart"/>
      <w:r>
        <w:t>Мезентериальные</w:t>
      </w:r>
      <w:proofErr w:type="spellEnd"/>
      <w:r>
        <w:t xml:space="preserve"> </w:t>
      </w:r>
      <w:proofErr w:type="spellStart"/>
      <w:r>
        <w:t>л\</w:t>
      </w:r>
      <w:proofErr w:type="gramStart"/>
      <w:r>
        <w:t>у</w:t>
      </w:r>
      <w:proofErr w:type="spellEnd"/>
      <w:proofErr w:type="gramEnd"/>
      <w:r>
        <w:t xml:space="preserve"> </w:t>
      </w:r>
      <w:proofErr w:type="gramStart"/>
      <w:r>
        <w:t>полюс</w:t>
      </w:r>
      <w:proofErr w:type="gramEnd"/>
      <w:r>
        <w:t xml:space="preserve"> 6,2мм </w:t>
      </w:r>
      <w:proofErr w:type="spellStart"/>
      <w:r>
        <w:t>эхогенность</w:t>
      </w:r>
      <w:proofErr w:type="spellEnd"/>
      <w:r>
        <w:t xml:space="preserve"> не изменена структура однородная.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E30886" w:rsidP="00554EEC">
      <w:pPr>
        <w:pStyle w:val="a3"/>
        <w:spacing w:after="278"/>
      </w:pPr>
      <w:r>
        <w:t xml:space="preserve">- Умеренной </w:t>
      </w:r>
      <w:proofErr w:type="spellStart"/>
      <w:r>
        <w:t>спленомегалии</w:t>
      </w:r>
      <w:proofErr w:type="spellEnd"/>
    </w:p>
    <w:p w:rsidR="00E30886" w:rsidRDefault="00DB6F15" w:rsidP="00E308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E30886" w:rsidRPr="00E30886">
        <w:rPr>
          <w:rFonts w:ascii="Times New Roman" w:hAnsi="Times New Roman" w:cs="Times New Roman"/>
          <w:sz w:val="24"/>
          <w:szCs w:val="24"/>
        </w:rPr>
        <w:t xml:space="preserve">толщения и диффузных изменений селезёночных лимфатических узлов, что может соответствовать </w:t>
      </w:r>
      <w:r w:rsidR="00E30886" w:rsidRPr="00935BBB">
        <w:rPr>
          <w:rFonts w:ascii="Times New Roman" w:hAnsi="Times New Roman" w:cs="Times New Roman"/>
          <w:sz w:val="24"/>
          <w:szCs w:val="24"/>
        </w:rPr>
        <w:t>вариантом нормы для данной возрастной группы пациентов</w:t>
      </w:r>
      <w:r w:rsidR="00E30886">
        <w:rPr>
          <w:rFonts w:ascii="Times New Roman" w:hAnsi="Times New Roman" w:cs="Times New Roman"/>
          <w:sz w:val="24"/>
          <w:szCs w:val="24"/>
        </w:rPr>
        <w:t>/</w:t>
      </w:r>
      <w:r w:rsidR="00E30886" w:rsidRPr="00E30886">
        <w:rPr>
          <w:rFonts w:ascii="Times New Roman" w:hAnsi="Times New Roman" w:cs="Times New Roman"/>
          <w:sz w:val="24"/>
          <w:szCs w:val="24"/>
        </w:rPr>
        <w:t xml:space="preserve">лимфадениту/лимфоидной гиперплазии/иной </w:t>
      </w:r>
      <w:proofErr w:type="spellStart"/>
      <w:r w:rsidR="00E30886" w:rsidRPr="00E30886">
        <w:rPr>
          <w:rFonts w:ascii="Times New Roman" w:hAnsi="Times New Roman" w:cs="Times New Roman"/>
          <w:sz w:val="24"/>
          <w:szCs w:val="24"/>
        </w:rPr>
        <w:t>лимфаденопатии</w:t>
      </w:r>
      <w:proofErr w:type="spellEnd"/>
    </w:p>
    <w:p w:rsidR="00E30886" w:rsidRDefault="00E30886" w:rsidP="00E308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Диффузных изменений стенки желудка, характерных для слабовыраженного гастрита</w:t>
      </w:r>
    </w:p>
    <w:p w:rsidR="00E30886" w:rsidRDefault="00E30886" w:rsidP="00E308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Диффузного утолщения и изменений стенки двенадцатиперстной кишки, характерных для хронического дуоденита в стадии обострения</w:t>
      </w:r>
    </w:p>
    <w:p w:rsidR="00E30886" w:rsidRPr="00E30886" w:rsidRDefault="00E30886" w:rsidP="00E308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E30886" w:rsidRDefault="00E30886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0D20BB"/>
    <w:rsid w:val="00554EEC"/>
    <w:rsid w:val="009E2C9E"/>
    <w:rsid w:val="00BB4038"/>
    <w:rsid w:val="00DB6F15"/>
    <w:rsid w:val="00E30886"/>
    <w:rsid w:val="00EC6C3F"/>
    <w:rsid w:val="00EF3D76"/>
    <w:rsid w:val="00F30799"/>
    <w:rsid w:val="00F31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2024-10-28T08:56:00Z</dcterms:created>
  <dcterms:modified xsi:type="dcterms:W3CDTF">2024-10-28T08:56:00Z</dcterms:modified>
</cp:coreProperties>
</file>