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CB5CD1" w:rsidRDefault="00CB5CD1" w:rsidP="00554EEC">
      <w:pPr>
        <w:pStyle w:val="a3"/>
        <w:spacing w:after="278"/>
      </w:pPr>
      <w:r>
        <w:rPr>
          <w:b/>
          <w:bCs/>
        </w:rPr>
        <w:t xml:space="preserve">Царева,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.Э</w:t>
      </w:r>
      <w:proofErr w:type="gramEnd"/>
      <w:r>
        <w:rPr>
          <w:b/>
          <w:bCs/>
        </w:rPr>
        <w:t>льза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</w:t>
      </w:r>
      <w:r w:rsidR="00CB5CD1">
        <w:t xml:space="preserve">сположение: типичное. Размер: </w:t>
      </w:r>
      <w:r>
        <w:t xml:space="preserve"> </w:t>
      </w:r>
      <w:proofErr w:type="gramStart"/>
      <w:r>
        <w:t>увеличена</w:t>
      </w:r>
      <w:proofErr w:type="gramEnd"/>
      <w:r>
        <w:t xml:space="preserve">. Края </w:t>
      </w:r>
      <w:r w:rsidR="00CB5CD1">
        <w:t>закруглённые</w:t>
      </w:r>
      <w:r>
        <w:t xml:space="preserve">. Контуры: ровные, четкие. Структура: </w:t>
      </w:r>
      <w:r w:rsidR="00CB5CD1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</w:t>
      </w:r>
      <w:r w:rsidR="00CB5CD1">
        <w:t xml:space="preserve">овых или диффузных изменений: </w:t>
      </w:r>
      <w:r>
        <w:t xml:space="preserve"> визуализируются</w:t>
      </w:r>
      <w:r w:rsidR="00CB5CD1">
        <w:t xml:space="preserve"> множественные очаги </w:t>
      </w:r>
      <w:proofErr w:type="gramStart"/>
      <w:r w:rsidR="00CB5CD1">
        <w:t>сниженной</w:t>
      </w:r>
      <w:proofErr w:type="gramEnd"/>
      <w:r w:rsidR="00CB5CD1">
        <w:t xml:space="preserve"> </w:t>
      </w:r>
      <w:proofErr w:type="spellStart"/>
      <w:r w:rsidR="00CB5CD1">
        <w:t>эхогенности</w:t>
      </w:r>
      <w:proofErr w:type="spellEnd"/>
      <w:r w:rsidR="00CB5CD1">
        <w:t>.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CB5CD1">
        <w:t>эхогенное</w:t>
      </w:r>
      <w:proofErr w:type="spellEnd"/>
      <w:r w:rsidR="00CB5CD1">
        <w:t>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CB5CD1">
        <w:t>.</w:t>
      </w:r>
      <w:r>
        <w:t xml:space="preserve"> Толщина стенки: </w:t>
      </w:r>
      <w:r w:rsidR="00CB5CD1">
        <w:t>4,9-6,1</w:t>
      </w:r>
      <w:r>
        <w:t>мм</w:t>
      </w:r>
      <w:r w:rsidR="00CB5CD1">
        <w:t>, утолщена</w:t>
      </w:r>
      <w:r>
        <w:t>. Дифференциация слоев стенки: с</w:t>
      </w:r>
      <w:r w:rsidR="00CB5CD1">
        <w:t xml:space="preserve">глажена, выражен </w:t>
      </w:r>
      <w:proofErr w:type="spellStart"/>
      <w:r w:rsidR="00CB5CD1">
        <w:t>подслизистый</w:t>
      </w:r>
      <w:proofErr w:type="spellEnd"/>
      <w:r w:rsidR="00CB5CD1">
        <w:t xml:space="preserve">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CB5CD1">
        <w:t>5,7</w:t>
      </w:r>
      <w:r>
        <w:t xml:space="preserve">мм. Дифференциация слоев стенки сохранена. Соотношение слоев стенки кишки: </w:t>
      </w:r>
      <w:r w:rsidR="00CB5CD1">
        <w:t xml:space="preserve">выражен </w:t>
      </w:r>
      <w:proofErr w:type="spellStart"/>
      <w:r w:rsidR="00CB5CD1">
        <w:t>подслизистый</w:t>
      </w:r>
      <w:proofErr w:type="spellEnd"/>
      <w:r w:rsidR="00CB5CD1">
        <w:t xml:space="preserve">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CB5CD1">
        <w:t>2,7-3,9</w:t>
      </w:r>
      <w:r>
        <w:t xml:space="preserve">мм. Дифференциация слоев стенки сохранена. Соотношение слоев стенки кишки: </w:t>
      </w:r>
      <w:r w:rsidR="00CB5CD1">
        <w:t xml:space="preserve">умеренно выражен </w:t>
      </w:r>
      <w:proofErr w:type="spellStart"/>
      <w:r w:rsidR="00CB5CD1">
        <w:t>подслизистый</w:t>
      </w:r>
      <w:proofErr w:type="spellEnd"/>
      <w:r w:rsidR="00CB5CD1">
        <w:t xml:space="preserve"> слой, </w:t>
      </w:r>
      <w:proofErr w:type="spellStart"/>
      <w:r w:rsidR="00CB5CD1">
        <w:t>слабовыражен</w:t>
      </w:r>
      <w:proofErr w:type="spellEnd"/>
      <w:r w:rsidR="00CB5CD1">
        <w:t xml:space="preserve">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proofErr w:type="gramStart"/>
      <w:r>
        <w:t>мм</w:t>
      </w:r>
      <w:proofErr w:type="gramEnd"/>
      <w:r>
        <w:t xml:space="preserve">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</w:t>
      </w:r>
      <w:r w:rsidR="00C9601D">
        <w:t xml:space="preserve"> правая доля 6,7мм,</w:t>
      </w:r>
      <w:r>
        <w:t xml:space="preserve"> 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C9601D">
        <w:t>слабо 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</w:t>
      </w:r>
      <w:r w:rsidR="00C9601D">
        <w:t>повышена</w:t>
      </w:r>
      <w:r>
        <w:t xml:space="preserve">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CB5CD1">
        <w:t>45,7*27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B5CD1">
        <w:t>сглажена.</w:t>
      </w:r>
      <w:r>
        <w:t xml:space="preserve"> Лоханка не расширена. Проксимальный отдел мочеточника: не расширен. Дистальный отдел мочеточника: не расширен. Наличие очаг</w:t>
      </w:r>
      <w:r w:rsidR="00C9601D">
        <w:t xml:space="preserve">овых или диффузных изменений: </w:t>
      </w:r>
      <w:r>
        <w:t xml:space="preserve">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CB5CD1">
        <w:t>48,9*24,4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</w:t>
      </w:r>
      <w:r w:rsidR="00C9601D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C9601D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</w:t>
      </w:r>
      <w:r w:rsidR="00C9601D">
        <w:t xml:space="preserve">овых или диффузных изменений: </w:t>
      </w:r>
      <w:r>
        <w:t xml:space="preserve">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C9601D">
        <w:t xml:space="preserve"> 2,6</w:t>
      </w:r>
      <w:r>
        <w:t xml:space="preserve"> мм. Содержимое: </w:t>
      </w:r>
      <w:proofErr w:type="spellStart"/>
      <w:r>
        <w:t>анэхогенное</w:t>
      </w:r>
      <w:proofErr w:type="spellEnd"/>
      <w:r w:rsidR="00C9601D">
        <w:t xml:space="preserve"> с наличием небольшого количества </w:t>
      </w:r>
      <w:proofErr w:type="spellStart"/>
      <w:r w:rsidR="00C9601D">
        <w:t>гипоэхогенной</w:t>
      </w:r>
      <w:proofErr w:type="spellEnd"/>
      <w:r w:rsidR="00C9601D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Матка:</w:t>
      </w:r>
      <w:r>
        <w:t xml:space="preserve"> </w:t>
      </w:r>
      <w:r w:rsidR="00CB5CD1">
        <w:t xml:space="preserve">не </w:t>
      </w:r>
      <w:r>
        <w:t>визуализируется</w:t>
      </w:r>
      <w:r w:rsidR="00CB5CD1">
        <w:t xml:space="preserve"> (ОГЭ)</w:t>
      </w:r>
      <w:r>
        <w:t xml:space="preserve">. 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C9601D" w:rsidP="00554EEC">
      <w:pPr>
        <w:pStyle w:val="a3"/>
        <w:spacing w:after="278"/>
      </w:pPr>
      <w:r>
        <w:t>- диффузных изменений стенок желудка и двенадцатиперстной кишки, характерных для гастродуоденита в стадии обострения</w:t>
      </w:r>
    </w:p>
    <w:p w:rsidR="00137BFD" w:rsidRDefault="00137BFD" w:rsidP="00554EEC">
      <w:pPr>
        <w:pStyle w:val="a3"/>
        <w:spacing w:after="278"/>
      </w:pPr>
      <w:r w:rsidRPr="00935BBB">
        <w:t>-</w:t>
      </w:r>
      <w:r>
        <w:t xml:space="preserve"> диффузного утолщения мышечного слоя тощей кишки, характерного </w:t>
      </w:r>
      <w:proofErr w:type="gramStart"/>
      <w:r>
        <w:t>для</w:t>
      </w:r>
      <w:proofErr w:type="gramEnd"/>
      <w:r w:rsidRPr="00935BBB">
        <w:t xml:space="preserve"> хронической </w:t>
      </w:r>
      <w:proofErr w:type="spellStart"/>
      <w:r w:rsidRPr="00935BBB">
        <w:t>гастроэнтеропатии</w:t>
      </w:r>
      <w:proofErr w:type="spellEnd"/>
    </w:p>
    <w:p w:rsidR="00C9601D" w:rsidRPr="00C9601D" w:rsidRDefault="00C9601D" w:rsidP="00C9601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935BBB">
        <w:rPr>
          <w:rFonts w:ascii="Times New Roman" w:hAnsi="Times New Roman" w:cs="Times New Roman"/>
          <w:sz w:val="24"/>
          <w:szCs w:val="24"/>
        </w:rPr>
        <w:t xml:space="preserve">- выраженных диффузно-очаговых изменений паренхимы печени, что может быть характерно для хронической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различного типа,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вакуолярной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гепатопатии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а также нельзя исключать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нодулярную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гиперплазию / диффузную неоплазию/ очаги фиброза/ образования различного типа.</w:t>
      </w:r>
      <w:proofErr w:type="gramEnd"/>
    </w:p>
    <w:p w:rsidR="00C9601D" w:rsidRDefault="00C9601D" w:rsidP="00C9601D">
      <w:r w:rsidRPr="00935BBB">
        <w:rPr>
          <w:rFonts w:ascii="Times New Roman" w:hAnsi="Times New Roman" w:cs="Times New Roman"/>
          <w:sz w:val="24"/>
          <w:szCs w:val="24"/>
        </w:rPr>
        <w:t>- диффузных билатеральных изменений паренхимы почек, характерных для хронической нефропатии</w:t>
      </w:r>
      <w:r w:rsidRPr="00C9601D">
        <w:rPr>
          <w:rFonts w:ascii="Times New Roman" w:hAnsi="Times New Roman" w:cs="Times New Roman"/>
          <w:sz w:val="24"/>
          <w:szCs w:val="24"/>
        </w:rPr>
        <w:t xml:space="preserve"> /</w:t>
      </w:r>
      <w:r w:rsidRPr="00C9601D">
        <w:t xml:space="preserve"> </w:t>
      </w:r>
      <w:r w:rsidRPr="00C9601D">
        <w:rPr>
          <w:rFonts w:ascii="Times New Roman" w:hAnsi="Times New Roman" w:cs="Times New Roman"/>
          <w:sz w:val="24"/>
          <w:szCs w:val="24"/>
        </w:rPr>
        <w:t>нефросклероза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5BBB">
        <w:rPr>
          <w:rFonts w:ascii="Times New Roman" w:hAnsi="Times New Roman" w:cs="Times New Roman"/>
          <w:sz w:val="24"/>
          <w:szCs w:val="24"/>
        </w:rPr>
        <w:t>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  <w:r w:rsidRPr="00C9601D">
        <w:t xml:space="preserve"> </w:t>
      </w:r>
    </w:p>
    <w:p w:rsidR="00C9601D" w:rsidRDefault="00C9601D" w:rsidP="00C9601D">
      <w:pPr>
        <w:rPr>
          <w:rFonts w:ascii="Times New Roman" w:hAnsi="Times New Roman" w:cs="Times New Roman"/>
          <w:sz w:val="24"/>
          <w:szCs w:val="24"/>
        </w:rPr>
      </w:pPr>
      <w:r w:rsidRPr="00C9601D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диффузного утолщения стенки мочевого пузыря с </w:t>
      </w:r>
      <w:r w:rsidRPr="00C9601D">
        <w:rPr>
          <w:rFonts w:ascii="Times New Roman" w:hAnsi="Times New Roman" w:cs="Times New Roman"/>
          <w:sz w:val="24"/>
          <w:szCs w:val="24"/>
        </w:rPr>
        <w:t>наличи</w:t>
      </w:r>
      <w:r>
        <w:rPr>
          <w:rFonts w:ascii="Times New Roman" w:hAnsi="Times New Roman" w:cs="Times New Roman"/>
          <w:sz w:val="24"/>
          <w:szCs w:val="24"/>
        </w:rPr>
        <w:t>ем</w:t>
      </w:r>
      <w:r w:rsidRPr="00C9601D">
        <w:rPr>
          <w:rFonts w:ascii="Times New Roman" w:hAnsi="Times New Roman" w:cs="Times New Roman"/>
          <w:sz w:val="24"/>
          <w:szCs w:val="24"/>
        </w:rPr>
        <w:t xml:space="preserve"> небольшого количества взвеси в мочевом пузыре</w:t>
      </w:r>
      <w:r>
        <w:rPr>
          <w:rFonts w:ascii="Times New Roman" w:hAnsi="Times New Roman" w:cs="Times New Roman"/>
          <w:sz w:val="24"/>
          <w:szCs w:val="24"/>
        </w:rPr>
        <w:t>, что характерно для хронического цистита</w:t>
      </w:r>
    </w:p>
    <w:p w:rsidR="00C9601D" w:rsidRPr="00137BFD" w:rsidRDefault="00C9601D" w:rsidP="00137BFD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- диффузных изменений паренхимы поджелудочной железы, что может соответствовать хроническому панкреатиту/частичному фиброзу/минерализации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37BFD"/>
    <w:rsid w:val="00554EEC"/>
    <w:rsid w:val="009E2C9E"/>
    <w:rsid w:val="00A53F10"/>
    <w:rsid w:val="00BB4038"/>
    <w:rsid w:val="00C9601D"/>
    <w:rsid w:val="00CB5CD1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2024-10-27T10:22:00Z</dcterms:created>
  <dcterms:modified xsi:type="dcterms:W3CDTF">2024-10-27T10:22:00Z</dcterms:modified>
</cp:coreProperties>
</file>