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9D2FB0" w:rsidRDefault="009D2FB0" w:rsidP="00554EEC">
      <w:pPr>
        <w:pStyle w:val="a3"/>
        <w:spacing w:after="278"/>
      </w:pPr>
      <w:proofErr w:type="spellStart"/>
      <w:r>
        <w:rPr>
          <w:b/>
          <w:bCs/>
        </w:rPr>
        <w:t>Мелешкова</w:t>
      </w:r>
      <w:proofErr w:type="spellEnd"/>
      <w:r>
        <w:rPr>
          <w:b/>
          <w:bCs/>
        </w:rPr>
        <w:t>, к</w:t>
      </w:r>
      <w:proofErr w:type="gramStart"/>
      <w:r>
        <w:rPr>
          <w:b/>
          <w:bCs/>
        </w:rPr>
        <w:t>.С</w:t>
      </w:r>
      <w:proofErr w:type="gramEnd"/>
      <w:r>
        <w:rPr>
          <w:b/>
          <w:bCs/>
        </w:rPr>
        <w:t>оня</w:t>
      </w:r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однородное, </w:t>
      </w:r>
      <w:proofErr w:type="spellStart"/>
      <w:r>
        <w:t>ан</w:t>
      </w:r>
      <w:r w:rsidR="00F530D9">
        <w:t>эхогенное</w:t>
      </w:r>
      <w:proofErr w:type="spellEnd"/>
      <w:r w:rsidR="00F530D9">
        <w:t>. Стенка не утолщена, 0,5</w:t>
      </w:r>
      <w:r>
        <w:t xml:space="preserve"> мм. Желчные протоки</w:t>
      </w:r>
      <w:r w:rsidR="009D2FB0">
        <w:t>:</w:t>
      </w:r>
      <w:r>
        <w:t xml:space="preserve"> </w:t>
      </w:r>
      <w:r w:rsidR="009D2FB0">
        <w:t>проксимальный отдел расширен до</w:t>
      </w:r>
      <w:r w:rsidR="00F530D9">
        <w:t xml:space="preserve"> 2,5мм</w:t>
      </w:r>
      <w:r w:rsidR="009D2FB0">
        <w:t>, далее спадается без признаков обструкции</w:t>
      </w:r>
      <w:r>
        <w:t xml:space="preserve">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</w:t>
      </w:r>
      <w:proofErr w:type="gramStart"/>
      <w:r>
        <w:t>спавшийся</w:t>
      </w:r>
      <w:proofErr w:type="gramEnd"/>
      <w:r w:rsidR="009D2FB0">
        <w:t>.</w:t>
      </w:r>
      <w:r>
        <w:t xml:space="preserve"> Толщина стенки: </w:t>
      </w:r>
      <w:r w:rsidR="00F530D9">
        <w:t>1,7</w:t>
      </w:r>
      <w:r>
        <w:t xml:space="preserve">мм. Дифференциация слоев стенки: сохранена.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F530D9">
        <w:t>2,2</w:t>
      </w:r>
      <w:r>
        <w:t xml:space="preserve">мм. </w:t>
      </w:r>
      <w:proofErr w:type="gramStart"/>
      <w:r>
        <w:t>Дифференциация слоев стенки сохранена</w:t>
      </w:r>
      <w:r w:rsidR="00F530D9">
        <w:t xml:space="preserve">, слизистый слой повышенной </w:t>
      </w:r>
      <w:proofErr w:type="spellStart"/>
      <w:r w:rsidR="00F530D9">
        <w:t>эхогенности</w:t>
      </w:r>
      <w:proofErr w:type="spellEnd"/>
      <w:r>
        <w:t>.</w:t>
      </w:r>
      <w:proofErr w:type="gramEnd"/>
      <w:r>
        <w:t xml:space="preserve"> Соотношение слоев стенки кишки: не изменено. Просвет </w:t>
      </w:r>
      <w:r w:rsidR="00F530D9">
        <w:t>слабо</w:t>
      </w:r>
      <w:r>
        <w:t xml:space="preserve"> расширен</w:t>
      </w:r>
      <w:r w:rsidR="00F530D9">
        <w:t xml:space="preserve"> </w:t>
      </w:r>
      <w:proofErr w:type="spellStart"/>
      <w:r w:rsidR="00F530D9">
        <w:t>анэхогенным</w:t>
      </w:r>
      <w:proofErr w:type="spellEnd"/>
      <w:r w:rsidR="00F530D9">
        <w:t xml:space="preserve"> содержимым</w:t>
      </w:r>
      <w:r>
        <w:t>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9D2FB0">
        <w:t>1,7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9D2FB0">
        <w:t>0,8</w:t>
      </w:r>
      <w:r>
        <w:t xml:space="preserve">мм. Дифференциация слоев стенки сохранена. Соотношение слоев стенки кишки: не изменено.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не </w:t>
      </w:r>
      <w:proofErr w:type="gramStart"/>
      <w:r>
        <w:t>увеличена</w:t>
      </w:r>
      <w:proofErr w:type="gramEnd"/>
      <w:r>
        <w:t xml:space="preserve">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9D2FB0">
        <w:t>33,3*20,6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</w:t>
      </w:r>
      <w:r w:rsidRPr="009D2FB0">
        <w:t>Дистальный отдел мочеточника: не расширен. Наличие очаг</w:t>
      </w:r>
      <w:r w:rsidR="009D2FB0" w:rsidRPr="009D2FB0">
        <w:t xml:space="preserve">овых или диффузных изменений: </w:t>
      </w:r>
      <w:r w:rsidRPr="009D2FB0">
        <w:t xml:space="preserve"> визуализируется</w:t>
      </w:r>
      <w:r w:rsidR="009D2FB0" w:rsidRPr="009D2FB0">
        <w:t xml:space="preserve"> </w:t>
      </w:r>
      <w:proofErr w:type="spellStart"/>
      <w:r w:rsidR="009D2FB0" w:rsidRPr="009D2FB0">
        <w:rPr>
          <w:color w:val="000000"/>
        </w:rPr>
        <w:t>гиперэхогенный</w:t>
      </w:r>
      <w:proofErr w:type="spellEnd"/>
      <w:r w:rsidR="009D2FB0" w:rsidRPr="009D2FB0">
        <w:rPr>
          <w:color w:val="000000"/>
        </w:rPr>
        <w:t xml:space="preserve"> ободок  мозгового слоя почек</w:t>
      </w:r>
      <w:r w:rsidRPr="009D2FB0">
        <w:t>.</w:t>
      </w:r>
      <w:r w:rsidRPr="009D2FB0">
        <w:br/>
      </w:r>
      <w:r w:rsidRPr="009D2FB0">
        <w:br/>
      </w:r>
      <w:r w:rsidRPr="009D2FB0">
        <w:rPr>
          <w:b/>
          <w:bCs/>
        </w:rPr>
        <w:t xml:space="preserve">Правая почка: </w:t>
      </w:r>
      <w:r w:rsidRPr="009D2FB0">
        <w:t xml:space="preserve">визуализируется. Размер: </w:t>
      </w:r>
      <w:r w:rsidR="00F530D9">
        <w:t>31,5*16,6</w:t>
      </w:r>
      <w:r w:rsidRPr="009D2FB0">
        <w:t xml:space="preserve">мм. Положение: анатомически </w:t>
      </w:r>
      <w:r w:rsidRPr="009D2FB0">
        <w:lastRenderedPageBreak/>
        <w:t xml:space="preserve">правильное. Форма бобовидная. Контуры ровные, четкие. Структура паренхимы: однородная. </w:t>
      </w:r>
      <w:proofErr w:type="spellStart"/>
      <w:r w:rsidRPr="009D2FB0">
        <w:t>Эхогенность</w:t>
      </w:r>
      <w:proofErr w:type="spellEnd"/>
      <w:r w:rsidRPr="009D2FB0">
        <w:t xml:space="preserve">: не изменена. </w:t>
      </w:r>
      <w:proofErr w:type="spellStart"/>
      <w:r w:rsidRPr="009D2FB0">
        <w:t>Кортикомедулярная</w:t>
      </w:r>
      <w:proofErr w:type="spellEnd"/>
      <w:r w:rsidRPr="009D2FB0"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</w:t>
      </w:r>
      <w:r w:rsidR="009D2FB0" w:rsidRPr="009D2FB0">
        <w:t xml:space="preserve">визуализируется </w:t>
      </w:r>
      <w:proofErr w:type="spellStart"/>
      <w:r w:rsidR="009D2FB0" w:rsidRPr="009D2FB0">
        <w:rPr>
          <w:color w:val="000000"/>
        </w:rPr>
        <w:t>гиперэхогенный</w:t>
      </w:r>
      <w:proofErr w:type="spellEnd"/>
      <w:r w:rsidR="009D2FB0" w:rsidRPr="009D2FB0">
        <w:rPr>
          <w:color w:val="000000"/>
        </w:rPr>
        <w:t xml:space="preserve"> ободок  мозгового слоя почек</w:t>
      </w:r>
      <w:r w:rsidR="009D2FB0" w:rsidRPr="009D2FB0">
        <w:t>.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Надпочечники:</w:t>
      </w:r>
      <w:r>
        <w:br/>
      </w:r>
      <w:r>
        <w:rPr>
          <w:b/>
          <w:bCs/>
        </w:rPr>
        <w:t>Левый надпочечник:</w:t>
      </w:r>
      <w:r>
        <w:t xml:space="preserve"> визуализируется. Размер </w:t>
      </w:r>
      <w:r w:rsidR="00F530D9">
        <w:t>11*3,2</w:t>
      </w:r>
      <w:r>
        <w:t xml:space="preserve">мм. Форма типичная. Контуры ровные. Границы четкие. </w:t>
      </w:r>
      <w:proofErr w:type="spellStart"/>
      <w:r>
        <w:t>Эхогенность</w:t>
      </w:r>
      <w:proofErr w:type="spellEnd"/>
      <w:r>
        <w:t xml:space="preserve"> не изменена. Структура однородная.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>Правый надпочечник:</w:t>
      </w:r>
      <w:r>
        <w:t xml:space="preserve"> </w:t>
      </w:r>
      <w:r w:rsidR="007C4914">
        <w:t xml:space="preserve">не </w:t>
      </w:r>
      <w:r>
        <w:t>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</w:t>
      </w:r>
      <w:r w:rsidR="007C4914">
        <w:t>умеренно</w:t>
      </w:r>
      <w:r>
        <w:t xml:space="preserve">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Толщина стенки: </w:t>
      </w:r>
      <w:r w:rsidR="009D2FB0">
        <w:t>0,6</w:t>
      </w:r>
      <w:r>
        <w:t xml:space="preserve">мм. Содержимое: однородное, </w:t>
      </w:r>
      <w:proofErr w:type="spellStart"/>
      <w:r>
        <w:t>анэхогенное</w:t>
      </w:r>
      <w:proofErr w:type="spellEnd"/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</w:t>
      </w:r>
      <w:r w:rsidR="009D2FB0">
        <w:t>расширен, стенки не утолщены.</w:t>
      </w:r>
    </w:p>
    <w:p w:rsidR="009D2FB0" w:rsidRDefault="00554EEC" w:rsidP="00554EEC">
      <w:pPr>
        <w:pStyle w:val="a3"/>
        <w:spacing w:after="278"/>
      </w:pPr>
      <w:r>
        <w:rPr>
          <w:b/>
          <w:bCs/>
        </w:rPr>
        <w:t>Матка:</w:t>
      </w:r>
      <w:r>
        <w:t xml:space="preserve"> </w:t>
      </w:r>
      <w:r w:rsidR="009D2FB0">
        <w:t xml:space="preserve">не </w:t>
      </w:r>
      <w:r>
        <w:t>визуализируется.</w:t>
      </w:r>
      <w:r w:rsidR="009D2FB0">
        <w:t xml:space="preserve"> </w:t>
      </w:r>
      <w:r>
        <w:br/>
      </w:r>
      <w:r>
        <w:br/>
      </w:r>
      <w:r>
        <w:rPr>
          <w:b/>
          <w:bCs/>
        </w:rPr>
        <w:t>Яичники:</w:t>
      </w:r>
      <w:r>
        <w:t xml:space="preserve"> </w:t>
      </w:r>
      <w:r w:rsidR="009D2FB0">
        <w:t xml:space="preserve">не </w:t>
      </w:r>
      <w:r>
        <w:t>визуализируются.</w:t>
      </w:r>
      <w:r w:rsidR="009D2FB0">
        <w:t xml:space="preserve"> </w:t>
      </w:r>
    </w:p>
    <w:p w:rsidR="00554EEC" w:rsidRDefault="00554EEC" w:rsidP="00554EEC">
      <w:pPr>
        <w:pStyle w:val="a3"/>
        <w:spacing w:after="278"/>
      </w:pPr>
      <w:r>
        <w:br/>
      </w:r>
      <w:r>
        <w:rPr>
          <w:b/>
          <w:bCs/>
        </w:rPr>
        <w:t>Лимфатические узлы брюшной полости:</w:t>
      </w:r>
      <w:r>
        <w:t xml:space="preserve"> </w:t>
      </w:r>
      <w:proofErr w:type="spellStart"/>
      <w:r w:rsidR="00F530D9">
        <w:t>мезентериальные</w:t>
      </w:r>
      <w:proofErr w:type="spellEnd"/>
      <w:r w:rsidR="00F530D9">
        <w:t xml:space="preserve"> </w:t>
      </w:r>
      <w:proofErr w:type="spellStart"/>
      <w:r w:rsidR="00F530D9">
        <w:t>л\</w:t>
      </w:r>
      <w:proofErr w:type="gramStart"/>
      <w:r w:rsidR="00F530D9">
        <w:t>у</w:t>
      </w:r>
      <w:proofErr w:type="spellEnd"/>
      <w:proofErr w:type="gramEnd"/>
      <w:r w:rsidR="00F530D9">
        <w:t xml:space="preserve"> </w:t>
      </w:r>
      <w:proofErr w:type="gramStart"/>
      <w:r w:rsidR="00F530D9">
        <w:t>плюс</w:t>
      </w:r>
      <w:proofErr w:type="gramEnd"/>
      <w:r w:rsidR="00F530D9">
        <w:t xml:space="preserve"> 2,7мм, с</w:t>
      </w:r>
      <w:r w:rsidR="007C4914">
        <w:t>т</w:t>
      </w:r>
      <w:r w:rsidR="00F530D9">
        <w:t>руктура однородная.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F530D9" w:rsidRPr="00F530D9" w:rsidRDefault="00F530D9" w:rsidP="009D2FB0">
      <w:pPr>
        <w:pStyle w:val="a3"/>
        <w:spacing w:after="198" w:line="276" w:lineRule="auto"/>
      </w:pPr>
      <w:r>
        <w:t>-</w:t>
      </w:r>
      <w:r w:rsidRPr="00F530D9">
        <w:t xml:space="preserve"> </w:t>
      </w:r>
      <w:r w:rsidR="007C4914">
        <w:t>Дилатации</w:t>
      </w:r>
      <w:r>
        <w:t xml:space="preserve"> </w:t>
      </w:r>
      <w:r w:rsidRPr="00935BBB">
        <w:t xml:space="preserve">просвета </w:t>
      </w:r>
      <w:proofErr w:type="spellStart"/>
      <w:r w:rsidRPr="00935BBB">
        <w:t>холедоха</w:t>
      </w:r>
      <w:proofErr w:type="spellEnd"/>
      <w:r>
        <w:t xml:space="preserve"> в проксимальной части</w:t>
      </w:r>
      <w:r w:rsidR="007C4914">
        <w:t xml:space="preserve"> – рекомендована оценка в динамике</w:t>
      </w:r>
    </w:p>
    <w:p w:rsidR="00BB4038" w:rsidRDefault="007C4914" w:rsidP="00554EEC">
      <w:pPr>
        <w:pStyle w:val="a3"/>
        <w:spacing w:after="278"/>
      </w:pPr>
      <w:r>
        <w:t>- Диффузных изменений стенки двенадцатиперстной кишки, характерных для дуоденита в стадии обострения</w:t>
      </w:r>
    </w:p>
    <w:p w:rsidR="007C4914" w:rsidRDefault="007C4914" w:rsidP="00554EEC">
      <w:pPr>
        <w:pStyle w:val="a3"/>
        <w:spacing w:after="278"/>
      </w:pPr>
      <w:r>
        <w:t xml:space="preserve">- Умеренной </w:t>
      </w:r>
      <w:proofErr w:type="spellStart"/>
      <w:r>
        <w:t>спленомегалии</w:t>
      </w:r>
      <w:proofErr w:type="spellEnd"/>
    </w:p>
    <w:p w:rsidR="007C4914" w:rsidRDefault="007C4914" w:rsidP="007C4914">
      <w:pPr>
        <w:pStyle w:val="a3"/>
        <w:spacing w:after="198" w:line="276" w:lineRule="auto"/>
      </w:pPr>
      <w:r>
        <w:rPr>
          <w:color w:val="000000"/>
        </w:rPr>
        <w:t>- Наличия</w:t>
      </w:r>
      <w:r w:rsidRPr="00F530D9">
        <w:rPr>
          <w:color w:val="000000"/>
        </w:rPr>
        <w:t xml:space="preserve"> </w:t>
      </w:r>
      <w:proofErr w:type="spellStart"/>
      <w:r w:rsidRPr="00F530D9">
        <w:rPr>
          <w:color w:val="000000"/>
        </w:rPr>
        <w:t>гиперэхогенного</w:t>
      </w:r>
      <w:proofErr w:type="spellEnd"/>
      <w:r w:rsidRPr="00F530D9">
        <w:rPr>
          <w:color w:val="000000"/>
        </w:rPr>
        <w:t xml:space="preserve"> ободка мозгового слоя почек, что может быть нормой, так же данная картина может встречаться при </w:t>
      </w:r>
      <w:proofErr w:type="spellStart"/>
      <w:r w:rsidRPr="00F530D9">
        <w:rPr>
          <w:color w:val="000000"/>
        </w:rPr>
        <w:t>васкулите</w:t>
      </w:r>
      <w:proofErr w:type="spellEnd"/>
      <w:r w:rsidRPr="00F530D9">
        <w:rPr>
          <w:color w:val="000000"/>
        </w:rPr>
        <w:t>, хронической нефропатии</w:t>
      </w:r>
      <w:r w:rsidRPr="00F530D9">
        <w:t xml:space="preserve"> </w:t>
      </w: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472D4E"/>
    <w:rsid w:val="00554EEC"/>
    <w:rsid w:val="007C4914"/>
    <w:rsid w:val="009D2FB0"/>
    <w:rsid w:val="009E2C9E"/>
    <w:rsid w:val="00BB4038"/>
    <w:rsid w:val="00EC6C3F"/>
    <w:rsid w:val="00F530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655</Words>
  <Characters>3737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2024-10-24T07:17:00Z</dcterms:created>
  <dcterms:modified xsi:type="dcterms:W3CDTF">2024-10-24T07:17:00Z</dcterms:modified>
</cp:coreProperties>
</file>