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186A7B" w:rsidRDefault="00186A7B" w:rsidP="00554EEC">
      <w:pPr>
        <w:pStyle w:val="a3"/>
        <w:spacing w:after="278"/>
      </w:pPr>
      <w:r>
        <w:rPr>
          <w:b/>
          <w:bCs/>
        </w:rPr>
        <w:t>Иванов, 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еодор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186A7B">
        <w:t xml:space="preserve"> с наличием </w:t>
      </w:r>
      <w:proofErr w:type="spellStart"/>
      <w:r w:rsidR="00186A7B">
        <w:t>гипоэхогенного</w:t>
      </w:r>
      <w:proofErr w:type="spellEnd"/>
      <w:r w:rsidR="00186A7B">
        <w:t xml:space="preserve"> </w:t>
      </w:r>
      <w:proofErr w:type="spellStart"/>
      <w:r w:rsidR="00186A7B">
        <w:t>сладжа</w:t>
      </w:r>
      <w:proofErr w:type="spellEnd"/>
      <w:r w:rsidR="00186A7B">
        <w:t xml:space="preserve"> на 1\4 от общего объёма</w:t>
      </w:r>
      <w:r w:rsidR="000A6F69">
        <w:t>. Стенка не утолщена, 0,9</w:t>
      </w:r>
      <w:r>
        <w:t xml:space="preserve"> мм. Желчные протоки не расширены. </w:t>
      </w:r>
    </w:p>
    <w:p w:rsidR="000A6F69" w:rsidRDefault="00554EEC" w:rsidP="000A6F69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значительно </w:t>
      </w:r>
      <w:proofErr w:type="gramStart"/>
      <w:r>
        <w:t>наполнен</w:t>
      </w:r>
      <w:proofErr w:type="gramEnd"/>
      <w:r>
        <w:t xml:space="preserve">. Содержимое: неоднородное. Толщина стенки: </w:t>
      </w:r>
      <w:r w:rsidR="00186A7B">
        <w:t>3,8</w:t>
      </w:r>
      <w:r>
        <w:t>мм. Дифференциация слоев стенки: сохранена</w:t>
      </w:r>
      <w:r w:rsidR="00186A7B">
        <w:t xml:space="preserve">, выражен </w:t>
      </w:r>
      <w:proofErr w:type="spellStart"/>
      <w:r w:rsidR="00186A7B">
        <w:t>подслизистый</w:t>
      </w:r>
      <w:proofErr w:type="spellEnd"/>
      <w:r w:rsidR="00186A7B">
        <w:t xml:space="preserve"> слой</w:t>
      </w:r>
      <w:r>
        <w:t xml:space="preserve">. Складчатость: </w:t>
      </w:r>
      <w:r w:rsidR="00186A7B">
        <w:t>не выражена</w:t>
      </w:r>
      <w:r>
        <w:t>. Эвакуация: с</w:t>
      </w:r>
      <w:r w:rsidR="00186A7B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A6F69">
        <w:t>5,2</w:t>
      </w:r>
      <w:r>
        <w:t>мм. Дифференциация слоев стенки сохранена.</w:t>
      </w:r>
      <w:r w:rsidR="000A6F69">
        <w:t xml:space="preserve"> В слизистом слое визуализируются точечные </w:t>
      </w:r>
      <w:proofErr w:type="spellStart"/>
      <w:r w:rsidR="000A6F69">
        <w:t>гипоэхогенные</w:t>
      </w:r>
      <w:proofErr w:type="spellEnd"/>
      <w:r w:rsidR="000A6F69">
        <w:t xml:space="preserve"> включения</w:t>
      </w:r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86A7B">
        <w:t>3,1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86A7B">
        <w:t xml:space="preserve">1,8 </w:t>
      </w:r>
      <w:r>
        <w:t>мм. Дифференциация слоев стенки сохранена</w:t>
      </w:r>
      <w:r w:rsidR="00186A7B">
        <w:t xml:space="preserve">, в </w:t>
      </w:r>
      <w:proofErr w:type="spellStart"/>
      <w:r w:rsidR="00186A7B">
        <w:t>подслизистом</w:t>
      </w:r>
      <w:proofErr w:type="spellEnd"/>
      <w:r w:rsidR="00186A7B">
        <w:t xml:space="preserve"> слое визуализируются лимфоидные фолликулы</w:t>
      </w:r>
      <w:r>
        <w:t xml:space="preserve">. Соотношение слоев стенки кишки: </w:t>
      </w:r>
      <w:r w:rsidR="00186A7B">
        <w:t xml:space="preserve">выражен </w:t>
      </w:r>
      <w:proofErr w:type="spellStart"/>
      <w:r w:rsidR="00186A7B">
        <w:t>подслизистый</w:t>
      </w:r>
      <w:proofErr w:type="spellEnd"/>
      <w:r w:rsidR="00186A7B">
        <w:t xml:space="preserve">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0A6F69">
      <w:pPr>
        <w:pStyle w:val="a3"/>
        <w:spacing w:before="278" w:beforeAutospacing="0"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A6F69">
        <w:t>69,5*37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0A6F69">
        <w:t>68*43,3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86A7B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86A7B">
        <w:t>1,4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 w:rsidR="00186A7B">
        <w:t xml:space="preserve"> с наличием единичного количества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186A7B">
        <w:t>36,3*25</w:t>
      </w:r>
      <w:r>
        <w:t xml:space="preserve">мм. Контуры ровные, четкие. Структура </w:t>
      </w:r>
      <w:r w:rsidR="00186A7B">
        <w:t>слабо 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</w:t>
      </w:r>
      <w:r w:rsidR="000A6F69">
        <w:t xml:space="preserve">  </w:t>
      </w:r>
      <w:r>
        <w:t>визуализируется</w:t>
      </w:r>
      <w:r w:rsidR="000A6F69">
        <w:t xml:space="preserve"> множественные </w:t>
      </w:r>
      <w:proofErr w:type="spellStart"/>
      <w:r w:rsidR="000A6F69">
        <w:t>гиперэхогенные</w:t>
      </w:r>
      <w:proofErr w:type="spellEnd"/>
      <w:r w:rsidR="000A6F69">
        <w:t xml:space="preserve"> включения по типу </w:t>
      </w:r>
      <w:proofErr w:type="spellStart"/>
      <w:r w:rsidR="000A6F69">
        <w:t>фиброза</w:t>
      </w:r>
      <w:r w:rsidR="001F4FCB">
        <w:t>\минерализации</w:t>
      </w:r>
      <w:proofErr w:type="spellEnd"/>
      <w:r>
        <w:t>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 xml:space="preserve">: выражен. Наличие очаговых или диффузных изменений: </w:t>
      </w:r>
      <w:r w:rsidR="000A6F69">
        <w:t xml:space="preserve">визуализируется единичные </w:t>
      </w:r>
      <w:proofErr w:type="spellStart"/>
      <w:r w:rsidR="000A6F69">
        <w:t>гиперэхогенные</w:t>
      </w:r>
      <w:proofErr w:type="spellEnd"/>
      <w:r w:rsidR="000A6F69">
        <w:t xml:space="preserve"> включения по типу </w:t>
      </w:r>
      <w:proofErr w:type="spellStart"/>
      <w:r w:rsidR="000A6F69">
        <w:t>фиброза</w:t>
      </w:r>
      <w:r w:rsidR="001F4FCB">
        <w:t>\минерализации</w:t>
      </w:r>
      <w:proofErr w:type="spellEnd"/>
      <w:r w:rsidR="000A6F69">
        <w:t>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0A6F69" w:rsidP="00554EEC">
      <w:pPr>
        <w:pStyle w:val="a3"/>
        <w:spacing w:after="278"/>
      </w:pPr>
      <w:r>
        <w:t xml:space="preserve">- Наличия умеренного количества </w:t>
      </w:r>
      <w:proofErr w:type="spellStart"/>
      <w:r>
        <w:t>сладжа</w:t>
      </w:r>
      <w:proofErr w:type="spellEnd"/>
      <w:r>
        <w:t xml:space="preserve"> в </w:t>
      </w:r>
      <w:proofErr w:type="gramStart"/>
      <w:r>
        <w:t>желчной</w:t>
      </w:r>
      <w:proofErr w:type="gramEnd"/>
      <w:r>
        <w:t xml:space="preserve"> пузыре</w:t>
      </w:r>
    </w:p>
    <w:p w:rsidR="000A6F69" w:rsidRDefault="000A6F69" w:rsidP="00554EEC">
      <w:pPr>
        <w:pStyle w:val="a3"/>
        <w:spacing w:after="278"/>
      </w:pPr>
      <w:r>
        <w:t>- Сниженной эвакуации содержимого из желудка</w:t>
      </w:r>
    </w:p>
    <w:p w:rsidR="000A6F69" w:rsidRDefault="000A6F69" w:rsidP="000A6F69">
      <w:pPr>
        <w:rPr>
          <w:rFonts w:ascii="Times New Roman" w:hAnsi="Times New Roman" w:cs="Times New Roman"/>
          <w:sz w:val="24"/>
          <w:szCs w:val="24"/>
        </w:rPr>
      </w:pPr>
      <w:r w:rsidRPr="000A6F69">
        <w:rPr>
          <w:rFonts w:ascii="Times New Roman" w:hAnsi="Times New Roman" w:cs="Times New Roman"/>
          <w:sz w:val="24"/>
          <w:szCs w:val="24"/>
        </w:rPr>
        <w:t xml:space="preserve">- Диффузных изменений стенки двенадцатиперстной кишки, характерных для </w:t>
      </w:r>
      <w:proofErr w:type="spellStart"/>
      <w:r w:rsidRPr="000A6F69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0A6F69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</w:t>
      </w:r>
      <w:r w:rsidR="001F4FCB">
        <w:rPr>
          <w:rFonts w:ascii="Times New Roman" w:hAnsi="Times New Roman" w:cs="Times New Roman"/>
          <w:sz w:val="24"/>
          <w:szCs w:val="24"/>
        </w:rPr>
        <w:t>,</w:t>
      </w:r>
      <w:r w:rsidRPr="000A6F69">
        <w:rPr>
          <w:rFonts w:ascii="Times New Roman" w:hAnsi="Times New Roman" w:cs="Times New Roman"/>
          <w:sz w:val="24"/>
          <w:szCs w:val="24"/>
        </w:rPr>
        <w:t xml:space="preserve"> не выдержавших голодную диету перед исследованием (10-12 часов)</w:t>
      </w:r>
    </w:p>
    <w:p w:rsidR="000A6F69" w:rsidRDefault="000A6F69" w:rsidP="000A6F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стенки ободочной кишки, характерных для колита в стадии обострения</w:t>
      </w:r>
    </w:p>
    <w:p w:rsidR="001F4FCB" w:rsidRDefault="001F4FCB" w:rsidP="000A6F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Незначительного количества взвеси в мочевом пузыре</w:t>
      </w:r>
    </w:p>
    <w:p w:rsidR="001F4FCB" w:rsidRDefault="001F4FCB" w:rsidP="000A6F69">
      <w:pPr>
        <w:rPr>
          <w:rFonts w:ascii="Times New Roman" w:hAnsi="Times New Roman" w:cs="Times New Roman"/>
          <w:sz w:val="24"/>
          <w:szCs w:val="24"/>
        </w:rPr>
      </w:pPr>
      <w:r w:rsidRPr="001F4FCB">
        <w:rPr>
          <w:rFonts w:ascii="Times New Roman" w:hAnsi="Times New Roman" w:cs="Times New Roman"/>
          <w:sz w:val="24"/>
          <w:szCs w:val="24"/>
        </w:rPr>
        <w:lastRenderedPageBreak/>
        <w:t xml:space="preserve">- Диффузных изменений предстательной железы, что может быть характерно для ДГПЖ (доброкачественная гиперплазия предстательной железы), простатита хронического течения, нельзя исключать </w:t>
      </w:r>
      <w:proofErr w:type="spellStart"/>
      <w:r w:rsidRPr="001F4FCB">
        <w:rPr>
          <w:rFonts w:ascii="Times New Roman" w:hAnsi="Times New Roman" w:cs="Times New Roman"/>
          <w:sz w:val="24"/>
          <w:szCs w:val="24"/>
        </w:rPr>
        <w:t>гериатрический</w:t>
      </w:r>
      <w:proofErr w:type="spellEnd"/>
      <w:r w:rsidRPr="001F4FCB">
        <w:rPr>
          <w:rFonts w:ascii="Times New Roman" w:hAnsi="Times New Roman" w:cs="Times New Roman"/>
          <w:sz w:val="24"/>
          <w:szCs w:val="24"/>
        </w:rPr>
        <w:t xml:space="preserve"> характер изменений</w:t>
      </w:r>
    </w:p>
    <w:p w:rsidR="001F4FCB" w:rsidRDefault="001F4FCB" w:rsidP="000A6F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Диффузных изменений семенников, характерных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1F4FCB" w:rsidRDefault="001F4FCB" w:rsidP="000A6F69">
      <w:pPr>
        <w:rPr>
          <w:rFonts w:ascii="Times New Roman" w:hAnsi="Times New Roman" w:cs="Times New Roman"/>
          <w:sz w:val="24"/>
          <w:szCs w:val="24"/>
        </w:rPr>
      </w:pPr>
    </w:p>
    <w:p w:rsidR="001F4FCB" w:rsidRPr="001F4FCB" w:rsidRDefault="001F4FCB" w:rsidP="001F4FCB">
      <w:pPr>
        <w:rPr>
          <w:rFonts w:ascii="Times New Roman" w:hAnsi="Times New Roman" w:cs="Times New Roman"/>
          <w:sz w:val="24"/>
          <w:szCs w:val="24"/>
        </w:rPr>
      </w:pPr>
      <w:r w:rsidRPr="001F4FC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1F4FCB" w:rsidRPr="001F4FCB" w:rsidRDefault="001F4FCB" w:rsidP="000A6F69">
      <w:pPr>
        <w:rPr>
          <w:rFonts w:ascii="Times New Roman" w:hAnsi="Times New Roman" w:cs="Times New Roman"/>
          <w:sz w:val="24"/>
          <w:szCs w:val="24"/>
        </w:rPr>
      </w:pPr>
      <w:r w:rsidRPr="001F4FC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0A6F69" w:rsidRDefault="000A6F69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A6F69"/>
    <w:rsid w:val="00186A7B"/>
    <w:rsid w:val="001A3913"/>
    <w:rsid w:val="001F4FCB"/>
    <w:rsid w:val="00554EEC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2024-10-17T12:09:00Z</dcterms:created>
  <dcterms:modified xsi:type="dcterms:W3CDTF">2024-10-17T12:09:00Z</dcterms:modified>
</cp:coreProperties>
</file>