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УЛЬТРАЗВУКОВОЕ ИССЛЕДОВАНИЕ ОДНОГО ОРГАНА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Абрамова, с.Пират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Левая почка: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Размер: 32,4*15,7мм. Положение: анатомически правильное. Форма бобовидная. Контуры ровные, четкие. Структура паренхимы: не однородная. Эхогенность: не изменена. Кортикомедулярная дифференциация: сглажена. Лоханка  не расширена, в просвете визуализируется гиперэхогенная структура испускающая эхотень размером 1,7*1,8мм, без признаков обструкции.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Правая почка: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визуализируется. Размер: 43,3*27,3мм. Положение: анатомически правильное. Форма бобовидная. Контуры ровные, четкие. Структура паренхимы: не однородная. Эхогенность: не изменена. Кортикомедулярная дифференциация: сглажена.  Лоханка расширена до 1,4мм, в просвете визуализируется гиперэхогенная структура испускающая эхотень размером 16*6мм, без признаков обструкции..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не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билатеральных изменений почек, характерных для нефросклероза, нельзя исключать пиелонефрит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гипоплазия левой почки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Правосторонней слабовыраженной пиелоэктазии (вариант нормы на фоне ПУ/ПД, ИПС, приёме диуретиков, нельзя исключать хронический пиелит, пиелонефрит)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слабоположительная динамика по сравнению с исследованием от 16.10.24, с наличием нефролитов в лоханках билатерально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