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BC587D" w:rsidRDefault="00BC587D" w:rsidP="00554EEC">
      <w:pPr>
        <w:pStyle w:val="a3"/>
        <w:spacing w:after="278"/>
      </w:pPr>
      <w:r>
        <w:rPr>
          <w:b/>
          <w:bCs/>
        </w:rPr>
        <w:t xml:space="preserve">Дмитриев,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.Б</w:t>
      </w:r>
      <w:proofErr w:type="gramEnd"/>
      <w:r>
        <w:rPr>
          <w:b/>
          <w:bCs/>
        </w:rPr>
        <w:t>ертильда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</w:t>
      </w:r>
      <w:r w:rsidR="00BC587D">
        <w:t>, в просвете визуализируется перегородка</w:t>
      </w:r>
      <w:r>
        <w:t xml:space="preserve">. Содержимое однородное, </w:t>
      </w:r>
      <w:proofErr w:type="spellStart"/>
      <w:r>
        <w:t>ан</w:t>
      </w:r>
      <w:r w:rsidR="00260504">
        <w:t>эхогенное</w:t>
      </w:r>
      <w:proofErr w:type="spellEnd"/>
      <w:r w:rsidR="00260504">
        <w:t>. Стенка не утолщена 0,4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BC587D">
        <w:t>.</w:t>
      </w:r>
      <w:r>
        <w:t xml:space="preserve"> Толщина стенки:</w:t>
      </w:r>
      <w:r w:rsidR="00260504">
        <w:t xml:space="preserve"> 2-3,6</w:t>
      </w:r>
      <w:r>
        <w:t xml:space="preserve"> мм. Дифференциация слоев стенки: сохранена. </w:t>
      </w:r>
      <w:r w:rsidR="00BC587D">
        <w:t xml:space="preserve">Слизистый слой </w:t>
      </w:r>
      <w:proofErr w:type="gramStart"/>
      <w:r w:rsidR="00BC587D">
        <w:t>повышенной</w:t>
      </w:r>
      <w:proofErr w:type="gramEnd"/>
      <w:r w:rsidR="00BC587D">
        <w:t xml:space="preserve"> </w:t>
      </w:r>
      <w:proofErr w:type="spellStart"/>
      <w:r w:rsidR="00BC587D">
        <w:t>эхогенности</w:t>
      </w:r>
      <w:proofErr w:type="spellEnd"/>
      <w:r w:rsidR="00260504">
        <w:t>, выражен мышечный слой</w:t>
      </w:r>
      <w:r w:rsidR="00BC587D">
        <w:t xml:space="preserve">. </w:t>
      </w:r>
      <w:r>
        <w:t xml:space="preserve">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260504">
        <w:t>2,8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260504">
        <w:t>1,7</w:t>
      </w:r>
      <w:r>
        <w:t xml:space="preserve">мм. Дифференциация слоев стенки сохранена. Соотношение слоев стенки кишки: </w:t>
      </w:r>
      <w:r w:rsidR="00260504">
        <w:t xml:space="preserve">выражен мышечный и </w:t>
      </w:r>
      <w:proofErr w:type="spellStart"/>
      <w:r w:rsidR="00260504">
        <w:t>подслизистый</w:t>
      </w:r>
      <w:proofErr w:type="spellEnd"/>
      <w:r w:rsidR="00260504">
        <w:t xml:space="preserve"> слои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260504">
        <w:t>0,7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260504">
        <w:t>31,4*18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260504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260504">
        <w:t>31,3*18,3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260504">
        <w:t xml:space="preserve">овых или диффузных изменений: в паренхиме коркового слоя визуализируется </w:t>
      </w:r>
      <w:proofErr w:type="spellStart"/>
      <w:r w:rsidR="00260504">
        <w:t>анэхогенное</w:t>
      </w:r>
      <w:proofErr w:type="spellEnd"/>
      <w:r w:rsidR="00260504">
        <w:t xml:space="preserve"> </w:t>
      </w:r>
      <w:proofErr w:type="spellStart"/>
      <w:r w:rsidR="00260504">
        <w:t>аваскулярное</w:t>
      </w:r>
      <w:proofErr w:type="spellEnd"/>
      <w:r w:rsidR="00260504">
        <w:t xml:space="preserve"> образование округлой формы с чёткими контурами</w:t>
      </w:r>
      <w:r>
        <w:t xml:space="preserve"> </w:t>
      </w:r>
      <w:r w:rsidR="00260504">
        <w:t>по типу кисты, размером 3,1*2,6мм</w:t>
      </w:r>
      <w:r>
        <w:t>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260504">
        <w:t>11*3,6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260504">
        <w:t>11,7*3,3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260504">
        <w:t>2,3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260504">
        <w:t>расширен, стенки не утолщены.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260504">
        <w:t xml:space="preserve">слабо </w:t>
      </w:r>
      <w:proofErr w:type="gramStart"/>
      <w:r>
        <w:t>повышена</w:t>
      </w:r>
      <w:proofErr w:type="gramEnd"/>
      <w:r w:rsidR="00260504">
        <w:t xml:space="preserve"> в области желудка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EC6C3F" w:rsidRPr="00E0423B" w:rsidRDefault="00260504">
      <w:pPr>
        <w:rPr>
          <w:rFonts w:ascii="Times New Roman" w:hAnsi="Times New Roman" w:cs="Times New Roman"/>
          <w:sz w:val="24"/>
          <w:szCs w:val="24"/>
        </w:rPr>
      </w:pPr>
      <w:r w:rsidRPr="00E0423B">
        <w:rPr>
          <w:rFonts w:ascii="Times New Roman" w:hAnsi="Times New Roman" w:cs="Times New Roman"/>
          <w:sz w:val="24"/>
          <w:szCs w:val="24"/>
        </w:rPr>
        <w:t>- Слабовыраженного стеатита в области желудка</w:t>
      </w:r>
    </w:p>
    <w:p w:rsidR="00260504" w:rsidRPr="00E0423B" w:rsidRDefault="00260504">
      <w:pPr>
        <w:rPr>
          <w:rFonts w:ascii="Times New Roman" w:hAnsi="Times New Roman" w:cs="Times New Roman"/>
          <w:sz w:val="24"/>
          <w:szCs w:val="24"/>
        </w:rPr>
      </w:pPr>
      <w:r w:rsidRPr="00E0423B">
        <w:rPr>
          <w:rFonts w:ascii="Times New Roman" w:hAnsi="Times New Roman" w:cs="Times New Roman"/>
          <w:sz w:val="24"/>
          <w:szCs w:val="24"/>
        </w:rPr>
        <w:t>- Диффузных изменений стенки желудка, характерных для хронического гастрита в стадии обострения</w:t>
      </w:r>
    </w:p>
    <w:p w:rsidR="00260504" w:rsidRPr="00E0423B" w:rsidRDefault="00260504" w:rsidP="00260504">
      <w:pPr>
        <w:rPr>
          <w:rFonts w:ascii="Times New Roman" w:hAnsi="Times New Roman" w:cs="Times New Roman"/>
          <w:sz w:val="24"/>
          <w:szCs w:val="24"/>
        </w:rPr>
      </w:pPr>
      <w:r w:rsidRPr="00E0423B">
        <w:rPr>
          <w:rFonts w:ascii="Times New Roman" w:hAnsi="Times New Roman" w:cs="Times New Roman"/>
          <w:sz w:val="24"/>
          <w:szCs w:val="24"/>
        </w:rPr>
        <w:t xml:space="preserve">- Диффузных изменений стенки тощей кишки, характерных </w:t>
      </w:r>
      <w:proofErr w:type="gramStart"/>
      <w:r w:rsidRPr="00E0423B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E0423B">
        <w:rPr>
          <w:rFonts w:ascii="Times New Roman" w:hAnsi="Times New Roman" w:cs="Times New Roman"/>
          <w:sz w:val="24"/>
          <w:szCs w:val="24"/>
        </w:rPr>
        <w:t xml:space="preserve"> хронической </w:t>
      </w:r>
      <w:proofErr w:type="spellStart"/>
      <w:r w:rsidRPr="00E0423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</w:p>
    <w:p w:rsidR="00260504" w:rsidRPr="00E0423B" w:rsidRDefault="00260504" w:rsidP="00260504">
      <w:pPr>
        <w:rPr>
          <w:rFonts w:ascii="Times New Roman" w:hAnsi="Times New Roman" w:cs="Times New Roman"/>
          <w:sz w:val="24"/>
          <w:szCs w:val="24"/>
        </w:rPr>
      </w:pPr>
      <w:r w:rsidRPr="00E0423B">
        <w:rPr>
          <w:rFonts w:ascii="Times New Roman" w:hAnsi="Times New Roman" w:cs="Times New Roman"/>
          <w:sz w:val="24"/>
          <w:szCs w:val="24"/>
        </w:rPr>
        <w:t>- Диффузных изменений паренхимы левой почки, характерных для хронической нефропатии/жировой инфильтрации /</w:t>
      </w:r>
      <w:proofErr w:type="spellStart"/>
      <w:r w:rsidRPr="00E0423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E0423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260504" w:rsidRPr="00E0423B" w:rsidRDefault="00260504" w:rsidP="00260504">
      <w:pPr>
        <w:rPr>
          <w:rFonts w:ascii="Times New Roman" w:hAnsi="Times New Roman" w:cs="Times New Roman"/>
          <w:sz w:val="24"/>
          <w:szCs w:val="24"/>
        </w:rPr>
      </w:pPr>
      <w:r w:rsidRPr="00E0423B">
        <w:rPr>
          <w:rFonts w:ascii="Times New Roman" w:hAnsi="Times New Roman" w:cs="Times New Roman"/>
          <w:sz w:val="24"/>
          <w:szCs w:val="24"/>
        </w:rPr>
        <w:t>- Наличия образования по типу кисты в паренхиме правой почки</w:t>
      </w:r>
    </w:p>
    <w:p w:rsidR="00260504" w:rsidRDefault="00260504" w:rsidP="00260504"/>
    <w:p w:rsidR="00260504" w:rsidRDefault="00260504"/>
    <w:sectPr w:rsidR="00260504" w:rsidSect="00352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60504"/>
    <w:rsid w:val="00352D7C"/>
    <w:rsid w:val="00554EEC"/>
    <w:rsid w:val="00BC587D"/>
    <w:rsid w:val="00E0423B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2024-10-13T09:31:00Z</dcterms:created>
  <dcterms:modified xsi:type="dcterms:W3CDTF">2024-10-13T09:31:00Z</dcterms:modified>
</cp:coreProperties>
</file>