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3778A7" w:rsidRDefault="003778A7" w:rsidP="00554EEC">
      <w:pPr>
        <w:pStyle w:val="a3"/>
        <w:spacing w:after="278"/>
      </w:pPr>
      <w:proofErr w:type="spellStart"/>
      <w:r>
        <w:rPr>
          <w:b/>
          <w:bCs/>
        </w:rPr>
        <w:t>Бестугина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.Н</w:t>
      </w:r>
      <w:proofErr w:type="gramEnd"/>
      <w:r>
        <w:rPr>
          <w:b/>
          <w:bCs/>
        </w:rPr>
        <w:t>юша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 xml:space="preserve">: </w:t>
      </w:r>
      <w:r w:rsidR="003778A7">
        <w:t>повышена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3778A7">
        <w:t>эх</w:t>
      </w:r>
      <w:r w:rsidR="001D4D8D">
        <w:t>огенное</w:t>
      </w:r>
      <w:proofErr w:type="spellEnd"/>
      <w:r w:rsidR="001D4D8D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>
        <w:t xml:space="preserve">. Толщина стенки: </w:t>
      </w:r>
      <w:r w:rsidR="003778A7">
        <w:t>4,6</w:t>
      </w:r>
      <w:r>
        <w:t xml:space="preserve">мм. Дифференциация слоев стенки: сохранена. </w:t>
      </w:r>
      <w:r w:rsidR="00A30D42">
        <w:t xml:space="preserve">Выражен мышечный слой. </w:t>
      </w:r>
      <w:r>
        <w:t xml:space="preserve">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A30D42">
        <w:t>4,2</w:t>
      </w:r>
      <w:r>
        <w:t xml:space="preserve">мм. Дифференциация слоев стенки сохранена. Соотношение слоев стенки кишки: </w:t>
      </w:r>
      <w:r w:rsidR="001D4D8D">
        <w:t>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A30D42">
        <w:t>3,5</w:t>
      </w:r>
      <w:r>
        <w:t xml:space="preserve">мм. Дифференциация слоев стенки сохранена. Соотношение слоев стенки кишки: </w:t>
      </w:r>
      <w:r w:rsidR="00A30D42">
        <w:t>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A30D42">
        <w:t>1,7</w:t>
      </w:r>
      <w:r>
        <w:t xml:space="preserve">мм. Дифференциация слоев стенки сохранена. </w:t>
      </w:r>
      <w:r w:rsidR="00A30D42">
        <w:t xml:space="preserve">В </w:t>
      </w:r>
      <w:proofErr w:type="spellStart"/>
      <w:r w:rsidR="00A30D42">
        <w:t>подслизистом</w:t>
      </w:r>
      <w:proofErr w:type="spellEnd"/>
      <w:r w:rsidR="00A30D42">
        <w:t xml:space="preserve"> слое визуализируются лимфоидные фолликулы. </w:t>
      </w:r>
      <w:r>
        <w:t xml:space="preserve">Соотношение слоев стенки кишки: </w:t>
      </w:r>
      <w:r w:rsidR="00A30D42">
        <w:t xml:space="preserve">выражен </w:t>
      </w:r>
      <w:proofErr w:type="spellStart"/>
      <w:r w:rsidR="00A30D42">
        <w:t>подслизистый</w:t>
      </w:r>
      <w:proofErr w:type="spellEnd"/>
      <w:r w:rsidR="00A30D42">
        <w:t xml:space="preserve"> слой</w:t>
      </w:r>
      <w:r>
        <w:t xml:space="preserve">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A30D42">
        <w:t xml:space="preserve">правая доля 6,7мм,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1D4D8D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A30D42">
        <w:t>36,2*22,4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A30D42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A30D42">
        <w:t>39,3*21,3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A30D42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3778A7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3778A7">
        <w:t>1,1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3778A7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Матка:</w:t>
      </w:r>
      <w:r>
        <w:t xml:space="preserve"> визуализируется. Р</w:t>
      </w:r>
      <w:r w:rsidR="003778A7">
        <w:t>азмер: диаметр тела матки увеличен за счёт утолщения стенок до</w:t>
      </w:r>
      <w:r>
        <w:t xml:space="preserve"> </w:t>
      </w:r>
      <w:r w:rsidR="003778A7">
        <w:t xml:space="preserve">4,8 </w:t>
      </w:r>
      <w:r>
        <w:t>мм. Полость тела матки не расширена. Рога матки: визуализируются. Диаметр рогов увеличен</w:t>
      </w:r>
      <w:r w:rsidR="003778A7">
        <w:t xml:space="preserve">: слева до 11,2мм, справа до 11,6мм. Просвет рогов матки: </w:t>
      </w:r>
      <w:r>
        <w:t xml:space="preserve"> расширен</w:t>
      </w:r>
      <w:r w:rsidR="003778A7">
        <w:t xml:space="preserve"> </w:t>
      </w:r>
      <w:proofErr w:type="spellStart"/>
      <w:r w:rsidR="003778A7">
        <w:t>анэхогенным</w:t>
      </w:r>
      <w:proofErr w:type="spellEnd"/>
      <w:r w:rsidR="003778A7">
        <w:t xml:space="preserve"> содержимым слева до 8,1мм, справа до 8,2мм</w:t>
      </w:r>
      <w:r>
        <w:t>.</w:t>
      </w:r>
      <w:r w:rsidR="003778A7">
        <w:t xml:space="preserve"> Стенка рогов неровная, в левом роге </w:t>
      </w:r>
      <w:proofErr w:type="spellStart"/>
      <w:r w:rsidR="003778A7">
        <w:t>интрамурально</w:t>
      </w:r>
      <w:proofErr w:type="spellEnd"/>
      <w:r w:rsidR="003778A7">
        <w:t xml:space="preserve"> визуализируются </w:t>
      </w:r>
      <w:proofErr w:type="spellStart"/>
      <w:r w:rsidR="003778A7">
        <w:t>анэхогенные</w:t>
      </w:r>
      <w:proofErr w:type="spellEnd"/>
      <w:r w:rsidR="003778A7">
        <w:t xml:space="preserve"> </w:t>
      </w:r>
      <w:proofErr w:type="spellStart"/>
      <w:r w:rsidR="003778A7">
        <w:t>аваскулярные</w:t>
      </w:r>
      <w:proofErr w:type="spellEnd"/>
      <w:r w:rsidR="003778A7">
        <w:t xml:space="preserve"> округлые образования по типу кисты до 1,6мм в диаметре.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</w:t>
      </w:r>
      <w:r w:rsidR="001D4D8D">
        <w:t xml:space="preserve">овых или диффузных изменений: билатерально </w:t>
      </w:r>
      <w:r w:rsidR="00A30D42">
        <w:t>визуализирую</w:t>
      </w:r>
      <w:r>
        <w:t>тся</w:t>
      </w:r>
      <w:r w:rsidR="00A30D42">
        <w:t xml:space="preserve"> округлые включения </w:t>
      </w:r>
      <w:proofErr w:type="gramStart"/>
      <w:r w:rsidR="00A30D42">
        <w:t>сниженной</w:t>
      </w:r>
      <w:proofErr w:type="gramEnd"/>
      <w:r w:rsidR="00A30D42">
        <w:t xml:space="preserve"> </w:t>
      </w:r>
      <w:proofErr w:type="spellStart"/>
      <w:r w:rsidR="00A30D42">
        <w:t>эхогенности</w:t>
      </w:r>
      <w:proofErr w:type="spellEnd"/>
      <w:r w:rsidR="00A30D42">
        <w:t xml:space="preserve"> диаметром до 2,6мм, характерные для фолликулов.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A30D42" w:rsidRDefault="00A30D42" w:rsidP="001D4D8D">
      <w:pPr>
        <w:pStyle w:val="a4"/>
        <w:numPr>
          <w:ilvl w:val="0"/>
          <w:numId w:val="1"/>
        </w:numPr>
      </w:pPr>
      <w:r>
        <w:t xml:space="preserve">Дилатации </w:t>
      </w:r>
      <w:r w:rsidR="001D4D8D">
        <w:t xml:space="preserve">рогов </w:t>
      </w:r>
      <w:r>
        <w:t>матки жидкостным содержимым, что может быть характерн</w:t>
      </w:r>
      <w:r w:rsidR="001D4D8D">
        <w:t xml:space="preserve">о </w:t>
      </w:r>
      <w:proofErr w:type="gramStart"/>
      <w:r w:rsidR="001D4D8D">
        <w:t>для</w:t>
      </w:r>
      <w:proofErr w:type="gramEnd"/>
      <w:r w:rsidR="001D4D8D">
        <w:t xml:space="preserve"> </w:t>
      </w:r>
      <w:proofErr w:type="spellStart"/>
      <w:r w:rsidR="001D4D8D">
        <w:t>гидрометры\</w:t>
      </w:r>
      <w:r>
        <w:t>мукометры</w:t>
      </w:r>
      <w:r w:rsidR="001D4D8D">
        <w:t>\гематометры</w:t>
      </w:r>
      <w:proofErr w:type="spellEnd"/>
      <w:r>
        <w:t xml:space="preserve">, нельзя исключать </w:t>
      </w:r>
      <w:proofErr w:type="spellStart"/>
      <w:r>
        <w:t>пиометру</w:t>
      </w:r>
      <w:proofErr w:type="spellEnd"/>
    </w:p>
    <w:p w:rsidR="001D4D8D" w:rsidRDefault="001D4D8D" w:rsidP="001D4D8D">
      <w:pPr>
        <w:pStyle w:val="a4"/>
      </w:pPr>
    </w:p>
    <w:p w:rsidR="001D4D8D" w:rsidRDefault="00A30D42" w:rsidP="001D4D8D">
      <w:pPr>
        <w:pStyle w:val="a4"/>
        <w:numPr>
          <w:ilvl w:val="0"/>
          <w:numId w:val="1"/>
        </w:numPr>
      </w:pPr>
      <w:r>
        <w:t>Наличия множественных ки</w:t>
      </w:r>
      <w:proofErr w:type="gramStart"/>
      <w:r>
        <w:t>ст в ст</w:t>
      </w:r>
      <w:proofErr w:type="gramEnd"/>
      <w:r>
        <w:t>енке левого рога, что более характерно для кистозной гиперплазии эндометрия</w:t>
      </w:r>
    </w:p>
    <w:p w:rsidR="001D4D8D" w:rsidRDefault="001D4D8D" w:rsidP="001D4D8D">
      <w:pPr>
        <w:pStyle w:val="a4"/>
      </w:pPr>
    </w:p>
    <w:p w:rsidR="001D4D8D" w:rsidRDefault="001D4D8D" w:rsidP="001D4D8D">
      <w:pPr>
        <w:pStyle w:val="a4"/>
      </w:pPr>
    </w:p>
    <w:p w:rsidR="00A30D42" w:rsidRDefault="001D4D8D" w:rsidP="001D4D8D">
      <w:pPr>
        <w:pStyle w:val="a4"/>
        <w:numPr>
          <w:ilvl w:val="0"/>
          <w:numId w:val="1"/>
        </w:numPr>
      </w:pPr>
      <w:r>
        <w:t>Диффузных изменений стенки ободочной кишки, характерных для колита в стадии обострения</w:t>
      </w:r>
    </w:p>
    <w:p w:rsidR="001D4D8D" w:rsidRDefault="001D4D8D" w:rsidP="001D4D8D">
      <w:pPr>
        <w:pStyle w:val="a4"/>
      </w:pPr>
    </w:p>
    <w:p w:rsidR="001D4D8D" w:rsidRDefault="001D4D8D" w:rsidP="001D4D8D">
      <w:pPr>
        <w:pStyle w:val="a4"/>
        <w:numPr>
          <w:ilvl w:val="0"/>
          <w:numId w:val="1"/>
        </w:numPr>
      </w:pPr>
      <w:r>
        <w:t xml:space="preserve">Диффузных изменений стенки тонкого отдела кишечника, характерных </w:t>
      </w:r>
      <w:proofErr w:type="gramStart"/>
      <w:r>
        <w:t>для</w:t>
      </w:r>
      <w:proofErr w:type="gramEnd"/>
      <w:r>
        <w:t xml:space="preserve"> хронической </w:t>
      </w:r>
      <w:proofErr w:type="spellStart"/>
      <w:r>
        <w:t>энтеропатии</w:t>
      </w:r>
      <w:proofErr w:type="spellEnd"/>
    </w:p>
    <w:p w:rsidR="001D4D8D" w:rsidRDefault="001D4D8D" w:rsidP="001D4D8D">
      <w:pPr>
        <w:pStyle w:val="a4"/>
      </w:pPr>
    </w:p>
    <w:p w:rsidR="001D4D8D" w:rsidRDefault="001D4D8D" w:rsidP="001D4D8D">
      <w:pPr>
        <w:pStyle w:val="a4"/>
      </w:pPr>
    </w:p>
    <w:p w:rsidR="001D4D8D" w:rsidRDefault="001D4D8D" w:rsidP="001D4D8D">
      <w:pPr>
        <w:pStyle w:val="a4"/>
        <w:numPr>
          <w:ilvl w:val="0"/>
          <w:numId w:val="1"/>
        </w:numPr>
      </w:pPr>
      <w:r>
        <w:t>Диффузного утолщения стенки желудка, характерного для хронического гастрита, не исключена стадия обострения</w:t>
      </w:r>
    </w:p>
    <w:p w:rsidR="001D4D8D" w:rsidRDefault="001D4D8D" w:rsidP="001D4D8D">
      <w:pPr>
        <w:pStyle w:val="a4"/>
      </w:pPr>
    </w:p>
    <w:p w:rsidR="001D4D8D" w:rsidRDefault="001D4D8D" w:rsidP="001D4D8D">
      <w:pPr>
        <w:pStyle w:val="a4"/>
        <w:numPr>
          <w:ilvl w:val="0"/>
          <w:numId w:val="1"/>
        </w:numPr>
      </w:pPr>
      <w:r>
        <w:lastRenderedPageBreak/>
        <w:t>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>
        <w:t>гериатрических</w:t>
      </w:r>
      <w:proofErr w:type="spellEnd"/>
      <w:r>
        <w:t xml:space="preserve"> изменений</w:t>
      </w:r>
    </w:p>
    <w:p w:rsidR="001D4D8D" w:rsidRDefault="001D4D8D" w:rsidP="001D4D8D">
      <w:pPr>
        <w:pStyle w:val="a4"/>
      </w:pPr>
    </w:p>
    <w:p w:rsidR="001D4D8D" w:rsidRDefault="001D4D8D" w:rsidP="001D4D8D">
      <w:pPr>
        <w:pStyle w:val="a4"/>
      </w:pPr>
    </w:p>
    <w:p w:rsidR="001D4D8D" w:rsidRDefault="001D4D8D" w:rsidP="001D4D8D">
      <w:pPr>
        <w:pStyle w:val="a4"/>
        <w:numPr>
          <w:ilvl w:val="0"/>
          <w:numId w:val="1"/>
        </w:numPr>
      </w:pPr>
      <w:r>
        <w:t xml:space="preserve">Диффузных изменений паренхимы печени, характерных для гепатита хронического течения/ </w:t>
      </w:r>
      <w:proofErr w:type="spellStart"/>
      <w:r>
        <w:t>гериатрических</w:t>
      </w:r>
      <w:proofErr w:type="spellEnd"/>
      <w:r>
        <w:t xml:space="preserve"> изменений</w:t>
      </w:r>
    </w:p>
    <w:p w:rsidR="001D4D8D" w:rsidRDefault="001D4D8D" w:rsidP="00A30D42"/>
    <w:p w:rsidR="00EC6C3F" w:rsidRDefault="00EC6C3F"/>
    <w:sectPr w:rsidR="00EC6C3F" w:rsidSect="00B8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D53DC"/>
    <w:multiLevelType w:val="hybridMultilevel"/>
    <w:tmpl w:val="DB340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D4D8D"/>
    <w:rsid w:val="003778A7"/>
    <w:rsid w:val="00554EEC"/>
    <w:rsid w:val="00A30D42"/>
    <w:rsid w:val="00B8786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D4D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2024-10-07T08:44:00Z</dcterms:created>
  <dcterms:modified xsi:type="dcterms:W3CDTF">2024-10-07T08:44:00Z</dcterms:modified>
</cp:coreProperties>
</file>