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Ультразвуковое исследование органов брюшной полости</w:t>
      </w:r>
    </w:p>
    <w:p w:rsidR="00E123B0" w:rsidRDefault="00E123B0" w:rsidP="00E123B0">
      <w:pPr>
        <w:rPr>
          <w:b/>
        </w:rPr>
      </w:pPr>
    </w:p>
    <w:p w:rsidR="00E123B0" w:rsidRDefault="00E123B0" w:rsidP="00E123B0">
      <w:r w:rsidRPr="0020044B">
        <w:rPr>
          <w:b/>
        </w:rPr>
        <w:t>Дата:</w:t>
      </w:r>
      <w:r w:rsidR="00214DC1">
        <w:t xml:space="preserve"> 24.09.2024</w:t>
      </w:r>
    </w:p>
    <w:p w:rsidR="00E123B0" w:rsidRDefault="00E123B0" w:rsidP="00E123B0">
      <w:r w:rsidRPr="0020044B">
        <w:rPr>
          <w:b/>
        </w:rPr>
        <w:t>Ф.И.О. владельца:</w:t>
      </w:r>
      <w:r w:rsidR="00214DC1">
        <w:t xml:space="preserve"> </w:t>
      </w:r>
      <w:proofErr w:type="spellStart"/>
      <w:r w:rsidR="00214DC1">
        <w:t>Манахова</w:t>
      </w:r>
      <w:proofErr w:type="spellEnd"/>
      <w:r w:rsidR="00214DC1">
        <w:t xml:space="preserve"> Наталья Юрьевна</w:t>
      </w:r>
    </w:p>
    <w:p w:rsidR="00E123B0" w:rsidRDefault="00E123B0" w:rsidP="00E123B0">
      <w:r w:rsidRPr="0020044B">
        <w:rPr>
          <w:b/>
        </w:rPr>
        <w:t>Пациент:</w:t>
      </w:r>
      <w:r w:rsidR="00214DC1">
        <w:t xml:space="preserve"> собака </w:t>
      </w:r>
      <w:proofErr w:type="spellStart"/>
      <w:r w:rsidR="00214DC1">
        <w:t>Вуди</w:t>
      </w:r>
      <w:proofErr w:type="spellEnd"/>
      <w:r w:rsidR="00214DC1">
        <w:t>, 12л10м., самец, шпиц, 3,34 кг</w:t>
      </w:r>
    </w:p>
    <w:p w:rsidR="00E123B0" w:rsidRPr="00916624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916624">
        <w:rPr>
          <w:rFonts w:eastAsia="Times New Roman" w:cs="Times New Roman"/>
          <w:b/>
          <w:kern w:val="0"/>
          <w:u w:val="single"/>
          <w:lang w:val="ru-RU" w:eastAsia="ru-RU" w:bidi="ar-SA"/>
        </w:rPr>
        <w:t>Желудочно-кишечный тракт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 w:rsidRPr="00916624">
        <w:rPr>
          <w:rFonts w:eastAsia="Times New Roman" w:cs="Times New Roman"/>
          <w:kern w:val="0"/>
          <w:lang w:val="ru-RU" w:eastAsia="ru-RU" w:bidi="ar-SA"/>
        </w:rPr>
        <w:t>Желудок – расположение: типичное</w:t>
      </w:r>
      <w:r>
        <w:rPr>
          <w:rFonts w:eastAsia="Times New Roman" w:cs="Times New Roman"/>
          <w:kern w:val="0"/>
          <w:lang w:val="ru-RU" w:eastAsia="ru-RU" w:bidi="ar-SA"/>
        </w:rPr>
        <w:t xml:space="preserve">, стенка: </w:t>
      </w:r>
      <w:r w:rsidR="000A408F">
        <w:rPr>
          <w:rFonts w:eastAsia="Times New Roman" w:cs="Times New Roman"/>
          <w:kern w:val="0"/>
          <w:lang w:val="ru-RU" w:eastAsia="ru-RU" w:bidi="ar-SA"/>
        </w:rPr>
        <w:t>2,0-2,4-2,7 мм</w:t>
      </w:r>
      <w:r>
        <w:rPr>
          <w:rFonts w:eastAsia="Times New Roman" w:cs="Times New Roman"/>
          <w:kern w:val="0"/>
          <w:lang w:val="ru-RU" w:eastAsia="ru-RU" w:bidi="ar-SA"/>
        </w:rPr>
        <w:t xml:space="preserve"> (дифференциация слоев сохранена). Периста</w:t>
      </w:r>
      <w:r w:rsidR="00DD509F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 xml:space="preserve">тика: сохранена. Содержимое полости: не однородное (умеренное количество газа), подвижное, гиперэхогенные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ЖКТ). 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Тонкий кишечник – стенка 12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.к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0A408F">
        <w:rPr>
          <w:rFonts w:eastAsia="Times New Roman" w:cs="Times New Roman"/>
          <w:kern w:val="0"/>
          <w:lang w:val="ru-RU" w:eastAsia="ru-RU" w:bidi="ar-SA"/>
        </w:rPr>
        <w:t>3,8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тощей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0A408F">
        <w:rPr>
          <w:rFonts w:eastAsia="Times New Roman" w:cs="Times New Roman"/>
          <w:kern w:val="0"/>
          <w:lang w:val="ru-RU" w:eastAsia="ru-RU" w:bidi="ar-SA"/>
        </w:rPr>
        <w:t>2,1-2,8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подвздошной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не визуализируется. Периста</w:t>
      </w:r>
      <w:r w:rsidR="00DD509F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>тика: сохранена. Содержимое полости: не однородное (жидкий химус в незначительном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Толстый к-к – стенка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ободочной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0A408F">
        <w:rPr>
          <w:rFonts w:eastAsia="Times New Roman" w:cs="Times New Roman"/>
          <w:kern w:val="0"/>
          <w:lang w:val="ru-RU" w:eastAsia="ru-RU" w:bidi="ar-SA"/>
        </w:rPr>
        <w:t>1,6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сохранена). Периста</w:t>
      </w:r>
      <w:r w:rsidR="00DD509F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>тика: сохранена. Содержимое полости: не однородное (плотный химус в умеренном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E02FB" w:rsidRDefault="00EE02FB" w:rsidP="00EE02FB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Область поджелудочной железы: </w:t>
      </w:r>
      <w:r w:rsidR="000A408F">
        <w:rPr>
          <w:rFonts w:eastAsia="Times New Roman" w:cs="Times New Roman"/>
          <w:kern w:val="0"/>
          <w:lang w:val="ru-RU" w:eastAsia="ru-RU" w:bidi="ar-SA"/>
        </w:rPr>
        <w:t>Правая</w:t>
      </w:r>
      <w:r>
        <w:rPr>
          <w:rFonts w:eastAsia="Times New Roman" w:cs="Times New Roman"/>
          <w:kern w:val="0"/>
          <w:lang w:val="ru-RU" w:eastAsia="ru-RU" w:bidi="ar-SA"/>
        </w:rPr>
        <w:t xml:space="preserve"> доля и тело не увеличены (на линейном срезе: </w:t>
      </w:r>
      <w:r w:rsidR="000A408F">
        <w:rPr>
          <w:rFonts w:eastAsia="Times New Roman" w:cs="Times New Roman"/>
          <w:kern w:val="0"/>
          <w:lang w:val="ru-RU" w:eastAsia="ru-RU" w:bidi="ar-SA"/>
        </w:rPr>
        <w:t>7,0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Контуры ровные, не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0A408F">
        <w:rPr>
          <w:rFonts w:eastAsia="Times New Roman" w:cs="Times New Roman"/>
          <w:kern w:val="0"/>
          <w:lang w:val="ru-RU" w:eastAsia="ru-RU" w:bidi="ar-SA"/>
        </w:rPr>
        <w:t xml:space="preserve"> умеренно повышена</w:t>
      </w:r>
      <w:r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однородная. Проток не расширен.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жировой ткани в область ПЖ не изменена. </w:t>
      </w:r>
      <w:r w:rsidR="000A408F">
        <w:rPr>
          <w:rFonts w:eastAsia="Times New Roman" w:cs="Times New Roman"/>
          <w:kern w:val="0"/>
          <w:lang w:val="ru-RU" w:eastAsia="ru-RU" w:bidi="ar-SA"/>
        </w:rPr>
        <w:t>Левая</w:t>
      </w:r>
      <w:r>
        <w:rPr>
          <w:rFonts w:eastAsia="Times New Roman" w:cs="Times New Roman"/>
          <w:kern w:val="0"/>
          <w:lang w:val="ru-RU" w:eastAsia="ru-RU" w:bidi="ar-SA"/>
        </w:rPr>
        <w:t xml:space="preserve"> доля не визуализирована (скрыта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bookmarkStart w:id="0" w:name="_GoBack"/>
      <w:bookmarkEnd w:id="0"/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Печень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не выступает за пределы реберной дуги.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</w:t>
      </w:r>
      <w:r w:rsidR="000A408F">
        <w:rPr>
          <w:rFonts w:eastAsia="Times New Roman" w:cs="Times New Roman"/>
          <w:kern w:val="0"/>
          <w:lang w:val="ru-RU" w:eastAsia="ru-RU" w:bidi="ar-SA"/>
        </w:rPr>
        <w:t>умеренно повышена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</w:t>
      </w:r>
      <w:r w:rsidR="000A408F">
        <w:rPr>
          <w:rFonts w:eastAsia="Times New Roman" w:cs="Times New Roman"/>
          <w:kern w:val="0"/>
          <w:lang w:val="ru-RU" w:eastAsia="ru-RU" w:bidi="ar-SA"/>
        </w:rPr>
        <w:t>диффузно не</w:t>
      </w:r>
      <w:r>
        <w:rPr>
          <w:rFonts w:eastAsia="Times New Roman" w:cs="Times New Roman"/>
          <w:kern w:val="0"/>
          <w:lang w:val="ru-RU" w:eastAsia="ru-RU" w:bidi="ar-SA"/>
        </w:rPr>
        <w:t>однородная, мелкозернистая. Портальная вена: не расширена, долевые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Желчный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нормального. Форма: </w:t>
      </w:r>
      <w:proofErr w:type="spellStart"/>
      <w:r w:rsidR="000A408F">
        <w:rPr>
          <w:rFonts w:eastAsia="Times New Roman" w:cs="Times New Roman"/>
          <w:kern w:val="0"/>
          <w:lang w:val="ru-RU" w:eastAsia="ru-RU" w:bidi="ar-SA"/>
        </w:rPr>
        <w:t>овоидная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. Стенка толщина: </w:t>
      </w:r>
      <w:r w:rsidR="000A408F">
        <w:rPr>
          <w:rFonts w:eastAsia="Times New Roman" w:cs="Times New Roman"/>
          <w:kern w:val="0"/>
          <w:lang w:val="ru-RU" w:eastAsia="ru-RU" w:bidi="ar-SA"/>
        </w:rPr>
        <w:t>1,3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 w:rsidR="000A408F">
        <w:rPr>
          <w:rFonts w:eastAsia="Times New Roman" w:cs="Times New Roman"/>
          <w:kern w:val="0"/>
          <w:lang w:val="ru-RU" w:eastAsia="ru-RU" w:bidi="ar-SA"/>
        </w:rPr>
        <w:t>повышенной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одноконтурная. Структурные изменения, образования: не визуализируются. Содержимое полости: </w:t>
      </w:r>
      <w:r w:rsidR="000A408F">
        <w:rPr>
          <w:rFonts w:eastAsia="Times New Roman" w:cs="Times New Roman"/>
          <w:kern w:val="0"/>
          <w:lang w:val="ru-RU" w:eastAsia="ru-RU" w:bidi="ar-SA"/>
        </w:rPr>
        <w:t xml:space="preserve">не однородное, </w:t>
      </w:r>
      <w:proofErr w:type="spellStart"/>
      <w:r w:rsidR="000A408F">
        <w:rPr>
          <w:rFonts w:eastAsia="Times New Roman" w:cs="Times New Roman"/>
          <w:kern w:val="0"/>
          <w:lang w:val="ru-RU" w:eastAsia="ru-RU" w:bidi="ar-SA"/>
        </w:rPr>
        <w:t>анэхогенное</w:t>
      </w:r>
      <w:proofErr w:type="spellEnd"/>
      <w:r w:rsidR="000A408F">
        <w:rPr>
          <w:rFonts w:eastAsia="Times New Roman" w:cs="Times New Roman"/>
          <w:kern w:val="0"/>
          <w:lang w:val="ru-RU" w:eastAsia="ru-RU" w:bidi="ar-SA"/>
        </w:rPr>
        <w:t xml:space="preserve"> + </w:t>
      </w:r>
      <w:proofErr w:type="gramStart"/>
      <w:r w:rsidR="000A408F">
        <w:rPr>
          <w:rFonts w:eastAsia="Times New Roman" w:cs="Times New Roman"/>
          <w:kern w:val="0"/>
          <w:lang w:val="ru-RU" w:eastAsia="ru-RU" w:bidi="ar-SA"/>
        </w:rPr>
        <w:t>неподвижный</w:t>
      </w:r>
      <w:proofErr w:type="gramEnd"/>
      <w:r w:rsidR="000A408F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0A408F">
        <w:rPr>
          <w:rFonts w:eastAsia="Times New Roman" w:cs="Times New Roman"/>
          <w:kern w:val="0"/>
          <w:lang w:val="ru-RU" w:eastAsia="ru-RU" w:bidi="ar-SA"/>
        </w:rPr>
        <w:t>гиперэхогенный</w:t>
      </w:r>
      <w:proofErr w:type="spellEnd"/>
      <w:r w:rsidR="000A408F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0A408F">
        <w:rPr>
          <w:rFonts w:eastAsia="Times New Roman" w:cs="Times New Roman"/>
          <w:kern w:val="0"/>
          <w:lang w:val="ru-RU" w:eastAsia="ru-RU" w:bidi="ar-SA"/>
        </w:rPr>
        <w:t>сладж</w:t>
      </w:r>
      <w:proofErr w:type="spellEnd"/>
      <w:r w:rsidR="000A408F">
        <w:rPr>
          <w:rFonts w:eastAsia="Times New Roman" w:cs="Times New Roman"/>
          <w:kern w:val="0"/>
          <w:lang w:val="ru-RU" w:eastAsia="ru-RU" w:bidi="ar-SA"/>
        </w:rPr>
        <w:t xml:space="preserve"> в большом количестве (занимает 5/6 от объема ЖП), </w:t>
      </w:r>
      <w:proofErr w:type="spellStart"/>
      <w:r w:rsidR="000A408F">
        <w:rPr>
          <w:rFonts w:eastAsia="Times New Roman" w:cs="Times New Roman"/>
          <w:kern w:val="0"/>
          <w:lang w:val="ru-RU" w:eastAsia="ru-RU" w:bidi="ar-SA"/>
        </w:rPr>
        <w:t>аваскулярный</w:t>
      </w:r>
      <w:proofErr w:type="spellEnd"/>
      <w:r w:rsidR="000A408F">
        <w:rPr>
          <w:rFonts w:eastAsia="Times New Roman" w:cs="Times New Roman"/>
          <w:kern w:val="0"/>
          <w:lang w:val="ru-RU" w:eastAsia="ru-RU" w:bidi="ar-SA"/>
        </w:rPr>
        <w:t xml:space="preserve">, без </w:t>
      </w:r>
      <w:proofErr w:type="spellStart"/>
      <w:r w:rsidR="000A408F"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 w:rsidR="000A408F">
        <w:rPr>
          <w:rFonts w:eastAsia="Times New Roman" w:cs="Times New Roman"/>
          <w:kern w:val="0"/>
          <w:lang w:val="ru-RU" w:eastAsia="ru-RU" w:bidi="ar-SA"/>
        </w:rPr>
        <w:t xml:space="preserve"> тени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0A408F">
        <w:rPr>
          <w:rFonts w:eastAsia="Times New Roman" w:cs="Times New Roman"/>
          <w:kern w:val="0"/>
          <w:lang w:val="ru-RU" w:eastAsia="ru-RU" w:bidi="ar-SA"/>
        </w:rPr>
        <w:t>38,1*23,9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</w:t>
      </w:r>
      <w:r w:rsidR="000A408F">
        <w:rPr>
          <w:rFonts w:eastAsia="Times New Roman" w:cs="Times New Roman"/>
          <w:kern w:val="0"/>
          <w:lang w:val="ru-RU" w:eastAsia="ru-RU" w:bidi="ar-SA"/>
        </w:rPr>
        <w:t>сглажено</w:t>
      </w:r>
      <w:r>
        <w:rPr>
          <w:rFonts w:eastAsia="Times New Roman" w:cs="Times New Roman"/>
          <w:kern w:val="0"/>
          <w:lang w:val="ru-RU" w:eastAsia="ru-RU" w:bidi="ar-SA"/>
        </w:rPr>
        <w:t xml:space="preserve">, корковый слой: </w:t>
      </w:r>
      <w:r w:rsidR="000A408F">
        <w:rPr>
          <w:rFonts w:eastAsia="Times New Roman" w:cs="Times New Roman"/>
          <w:kern w:val="0"/>
          <w:lang w:val="ru-RU" w:eastAsia="ru-RU" w:bidi="ar-SA"/>
        </w:rPr>
        <w:t>4,5</w:t>
      </w:r>
      <w:r>
        <w:rPr>
          <w:rFonts w:eastAsia="Times New Roman" w:cs="Times New Roman"/>
          <w:kern w:val="0"/>
          <w:lang w:val="ru-RU" w:eastAsia="ru-RU" w:bidi="ar-SA"/>
        </w:rPr>
        <w:t xml:space="preserve">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коркового слоя: </w:t>
      </w:r>
      <w:r w:rsidR="000A408F">
        <w:rPr>
          <w:rFonts w:eastAsia="Times New Roman" w:cs="Times New Roman"/>
          <w:kern w:val="0"/>
          <w:lang w:val="ru-RU" w:eastAsia="ru-RU" w:bidi="ar-SA"/>
        </w:rPr>
        <w:t>умеренно повышено</w:t>
      </w:r>
      <w:r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медуллярного слоя: </w:t>
      </w:r>
      <w:r w:rsidR="000A408F">
        <w:rPr>
          <w:rFonts w:eastAsia="Times New Roman" w:cs="Times New Roman"/>
          <w:kern w:val="0"/>
          <w:lang w:val="ru-RU" w:eastAsia="ru-RU" w:bidi="ar-SA"/>
        </w:rPr>
        <w:t>незначительно повышено</w:t>
      </w:r>
      <w:r>
        <w:rPr>
          <w:rFonts w:eastAsia="Times New Roman" w:cs="Times New Roman"/>
          <w:kern w:val="0"/>
          <w:lang w:val="ru-RU" w:eastAsia="ru-RU" w:bidi="ar-SA"/>
        </w:rPr>
        <w:t>. Чашечно-лохан</w:t>
      </w:r>
      <w:r w:rsidR="000A408F">
        <w:rPr>
          <w:rFonts w:eastAsia="Times New Roman" w:cs="Times New Roman"/>
          <w:kern w:val="0"/>
          <w:lang w:val="ru-RU" w:eastAsia="ru-RU" w:bidi="ar-SA"/>
        </w:rPr>
        <w:t xml:space="preserve">очная система: не расширена, уплотнена, </w:t>
      </w:r>
      <w:r>
        <w:rPr>
          <w:rFonts w:eastAsia="Times New Roman" w:cs="Times New Roman"/>
          <w:kern w:val="0"/>
          <w:lang w:val="ru-RU" w:eastAsia="ru-RU" w:bidi="ar-SA"/>
        </w:rPr>
        <w:t xml:space="preserve">дает </w:t>
      </w:r>
      <w:r w:rsidR="000A408F">
        <w:rPr>
          <w:rFonts w:eastAsia="Times New Roman" w:cs="Times New Roman"/>
          <w:kern w:val="0"/>
          <w:lang w:val="ru-RU" w:eastAsia="ru-RU" w:bidi="ar-SA"/>
        </w:rPr>
        <w:t xml:space="preserve">слабую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 w:rsidR="000A408F">
        <w:rPr>
          <w:rFonts w:eastAsia="Times New Roman" w:cs="Times New Roman"/>
          <w:kern w:val="0"/>
          <w:lang w:val="ru-RU" w:eastAsia="ru-RU" w:bidi="ar-SA"/>
        </w:rPr>
        <w:t xml:space="preserve"> тень. </w:t>
      </w:r>
      <w:proofErr w:type="spellStart"/>
      <w:r w:rsidR="000A408F"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 w:rsidR="000A408F">
        <w:rPr>
          <w:rFonts w:eastAsia="Times New Roman" w:cs="Times New Roman"/>
          <w:kern w:val="0"/>
          <w:lang w:val="ru-RU" w:eastAsia="ru-RU" w:bidi="ar-SA"/>
        </w:rPr>
        <w:t xml:space="preserve"> образования:</w:t>
      </w:r>
      <w:r>
        <w:rPr>
          <w:rFonts w:eastAsia="Times New Roman" w:cs="Times New Roman"/>
          <w:kern w:val="0"/>
          <w:lang w:val="ru-RU" w:eastAsia="ru-RU" w:bidi="ar-SA"/>
        </w:rPr>
        <w:t xml:space="preserve"> визуализируются</w:t>
      </w:r>
      <w:r w:rsidR="000A408F">
        <w:rPr>
          <w:rFonts w:eastAsia="Times New Roman" w:cs="Times New Roman"/>
          <w:kern w:val="0"/>
          <w:lang w:val="ru-RU" w:eastAsia="ru-RU" w:bidi="ar-SA"/>
        </w:rPr>
        <w:t xml:space="preserve"> множественные </w:t>
      </w:r>
      <w:proofErr w:type="spellStart"/>
      <w:r w:rsidR="000A408F"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 w:rsidR="000A408F">
        <w:rPr>
          <w:rFonts w:eastAsia="Times New Roman" w:cs="Times New Roman"/>
          <w:kern w:val="0"/>
          <w:lang w:val="ru-RU" w:eastAsia="ru-RU" w:bidi="ar-SA"/>
        </w:rPr>
        <w:t xml:space="preserve"> включения, до 2,5 мм, дающие </w:t>
      </w:r>
      <w:proofErr w:type="spellStart"/>
      <w:r w:rsidR="000A408F">
        <w:rPr>
          <w:rFonts w:eastAsia="Times New Roman" w:cs="Times New Roman"/>
          <w:kern w:val="0"/>
          <w:lang w:val="ru-RU" w:eastAsia="ru-RU" w:bidi="ar-SA"/>
        </w:rPr>
        <w:t>эхоакустичесеую</w:t>
      </w:r>
      <w:proofErr w:type="spellEnd"/>
      <w:r w:rsidR="000A408F">
        <w:rPr>
          <w:rFonts w:eastAsia="Times New Roman" w:cs="Times New Roman"/>
          <w:kern w:val="0"/>
          <w:lang w:val="ru-RU" w:eastAsia="ru-RU" w:bidi="ar-SA"/>
        </w:rPr>
        <w:t xml:space="preserve"> тень, в собирательной системе, </w:t>
      </w:r>
      <w:proofErr w:type="spellStart"/>
      <w:r w:rsidR="000A408F">
        <w:rPr>
          <w:rFonts w:eastAsia="Times New Roman" w:cs="Times New Roman"/>
          <w:kern w:val="0"/>
          <w:lang w:val="ru-RU" w:eastAsia="ru-RU" w:bidi="ar-SA"/>
        </w:rPr>
        <w:t>рецессурах</w:t>
      </w:r>
      <w:proofErr w:type="spellEnd"/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2B115C" w:rsidRDefault="002B115C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lastRenderedPageBreak/>
        <w:t>Правая почка</w:t>
      </w:r>
    </w:p>
    <w:p w:rsidR="000A408F" w:rsidRDefault="000A408F" w:rsidP="000A408F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37,1*24,5 мм. Контуры: ровные, четкие. КМД выражено: сглажено, корковый слой: 4,5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коркового слоя: умеренно повышено.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медуллярного слоя: незначительно повышено. Чашечно-лоханочная система: не расширена, уплотнена, дает слабую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визуализируются множественные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включения, до 2,5 мм, дающие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эхоакустичесеую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тень, в собирательной системе,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рецессурах</w:t>
      </w:r>
      <w:proofErr w:type="spellEnd"/>
    </w:p>
    <w:p w:rsidR="00E123B0" w:rsidRPr="000A408F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Мочевой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 (средний объем: </w:t>
      </w:r>
      <w:r w:rsidR="000A408F">
        <w:rPr>
          <w:rFonts w:eastAsia="Times New Roman" w:cs="Times New Roman"/>
          <w:kern w:val="0"/>
          <w:lang w:val="ru-RU" w:eastAsia="ru-RU" w:bidi="ar-SA"/>
        </w:rPr>
        <w:t>27,3</w:t>
      </w:r>
      <w:r>
        <w:rPr>
          <w:rFonts w:eastAsia="Times New Roman" w:cs="Times New Roman"/>
          <w:kern w:val="0"/>
          <w:lang w:val="ru-RU" w:eastAsia="ru-RU" w:bidi="ar-SA"/>
        </w:rPr>
        <w:t xml:space="preserve"> мл). Форма: грушевидная. Стенка толщина: </w:t>
      </w:r>
      <w:r w:rsidR="000A408F">
        <w:rPr>
          <w:rFonts w:eastAsia="Times New Roman" w:cs="Times New Roman"/>
          <w:kern w:val="0"/>
          <w:lang w:val="ru-RU" w:eastAsia="ru-RU" w:bidi="ar-SA"/>
        </w:rPr>
        <w:t>1,0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одноконтурная (дифференциация слоев сглажена). Структурные изменения, образования: не визуализируются. Содержимое полости: однородное, анэхогенное, подвижное, гиперэхогенные образования: не визуализируются. Уретра: визуализируется плохо, не содержит эхогенные включения.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Селезенка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Размеры: 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увеличена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(на линейном срезе: </w:t>
      </w:r>
      <w:r w:rsidR="000A408F">
        <w:rPr>
          <w:rFonts w:eastAsia="Times New Roman" w:cs="Times New Roman"/>
          <w:kern w:val="0"/>
          <w:lang w:val="ru-RU" w:eastAsia="ru-RU" w:bidi="ar-SA"/>
        </w:rPr>
        <w:t>8,2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Подвижность при дыхании: сохранена.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однородная. Селезеночные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C333BD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C333BD">
        <w:rPr>
          <w:rFonts w:eastAsia="Times New Roman" w:cs="Times New Roman"/>
          <w:b/>
          <w:kern w:val="0"/>
          <w:u w:val="single"/>
          <w:lang w:val="ru-RU" w:eastAsia="ru-RU" w:bidi="ar-SA"/>
        </w:rPr>
        <w:t>Предстательная железа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Размеры: 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увеличена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r w:rsidR="000A408F">
        <w:rPr>
          <w:rFonts w:eastAsia="Times New Roman" w:cs="Times New Roman"/>
          <w:kern w:val="0"/>
          <w:lang w:val="ru-RU" w:eastAsia="ru-RU" w:bidi="ar-SA"/>
        </w:rPr>
        <w:t>20,5*20,4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proofErr w:type="gramStart"/>
      <w:r w:rsidR="000A408F">
        <w:rPr>
          <w:rFonts w:eastAsia="Times New Roman" w:cs="Times New Roman"/>
          <w:kern w:val="0"/>
          <w:lang w:val="ru-RU" w:eastAsia="ru-RU" w:bidi="ar-SA"/>
        </w:rPr>
        <w:t>повышена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0A408F">
        <w:rPr>
          <w:rFonts w:eastAsia="Times New Roman" w:cs="Times New Roman"/>
          <w:kern w:val="0"/>
          <w:lang w:val="ru-RU" w:eastAsia="ru-RU" w:bidi="ar-SA"/>
        </w:rPr>
        <w:t>диффузно не</w:t>
      </w:r>
      <w:r>
        <w:rPr>
          <w:rFonts w:eastAsia="Times New Roman" w:cs="Times New Roman"/>
          <w:kern w:val="0"/>
          <w:lang w:val="ru-RU" w:eastAsia="ru-RU" w:bidi="ar-SA"/>
        </w:rPr>
        <w:t>однородная</w:t>
      </w:r>
      <w:r w:rsidR="000A408F">
        <w:rPr>
          <w:rFonts w:eastAsia="Times New Roman" w:cs="Times New Roman"/>
          <w:kern w:val="0"/>
          <w:lang w:val="ru-RU" w:eastAsia="ru-RU" w:bidi="ar-SA"/>
        </w:rPr>
        <w:t xml:space="preserve"> (присутствуют точечные </w:t>
      </w:r>
      <w:proofErr w:type="spellStart"/>
      <w:r w:rsidR="000A408F"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 w:rsidR="000A408F">
        <w:rPr>
          <w:rFonts w:eastAsia="Times New Roman" w:cs="Times New Roman"/>
          <w:kern w:val="0"/>
          <w:lang w:val="ru-RU" w:eastAsia="ru-RU" w:bidi="ar-SA"/>
        </w:rPr>
        <w:t xml:space="preserve"> включения, без </w:t>
      </w:r>
      <w:proofErr w:type="spellStart"/>
      <w:r w:rsidR="000A408F">
        <w:rPr>
          <w:rFonts w:eastAsia="Times New Roman" w:cs="Times New Roman"/>
          <w:kern w:val="0"/>
          <w:lang w:val="ru-RU" w:eastAsia="ru-RU" w:bidi="ar-SA"/>
        </w:rPr>
        <w:t>эхотени</w:t>
      </w:r>
      <w:proofErr w:type="spellEnd"/>
      <w:r w:rsidR="000A408F">
        <w:rPr>
          <w:rFonts w:eastAsia="Times New Roman" w:cs="Times New Roman"/>
          <w:kern w:val="0"/>
          <w:lang w:val="ru-RU" w:eastAsia="ru-RU" w:bidi="ar-SA"/>
        </w:rPr>
        <w:t>)</w:t>
      </w:r>
      <w:r>
        <w:rPr>
          <w:rFonts w:eastAsia="Times New Roman" w:cs="Times New Roman"/>
          <w:kern w:val="0"/>
          <w:lang w:val="ru-RU" w:eastAsia="ru-RU" w:bidi="ar-SA"/>
        </w:rPr>
        <w:t>, мелкозернистая. Сосудистый рисунок выражен умеренно.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C333BD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C333BD">
        <w:rPr>
          <w:rFonts w:eastAsia="Times New Roman" w:cs="Times New Roman"/>
          <w:b/>
          <w:kern w:val="0"/>
          <w:u w:val="single"/>
          <w:lang w:val="ru-RU" w:eastAsia="ru-RU" w:bidi="ar-SA"/>
        </w:rPr>
        <w:t>Полость мошонки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жидкость: не визуализирована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Семенник левый. Расположение: типичное. Размеры: не увеличен, </w:t>
      </w:r>
      <w:r w:rsidR="000A408F">
        <w:rPr>
          <w:rFonts w:eastAsia="Times New Roman" w:cs="Times New Roman"/>
          <w:kern w:val="0"/>
          <w:lang w:val="ru-RU" w:eastAsia="ru-RU" w:bidi="ar-SA"/>
        </w:rPr>
        <w:t>21,3*11,2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0A408F">
        <w:rPr>
          <w:rFonts w:eastAsia="Times New Roman" w:cs="Times New Roman"/>
          <w:kern w:val="0"/>
          <w:lang w:val="ru-RU" w:eastAsia="ru-RU" w:bidi="ar-SA"/>
        </w:rPr>
        <w:t>не</w:t>
      </w:r>
      <w:r>
        <w:rPr>
          <w:rFonts w:eastAsia="Times New Roman" w:cs="Times New Roman"/>
          <w:kern w:val="0"/>
          <w:lang w:val="ru-RU" w:eastAsia="ru-RU" w:bidi="ar-SA"/>
        </w:rPr>
        <w:t>однородная, крупнозерни</w:t>
      </w:r>
      <w:r w:rsidR="000A408F">
        <w:rPr>
          <w:rFonts w:eastAsia="Times New Roman" w:cs="Times New Roman"/>
          <w:kern w:val="0"/>
          <w:lang w:val="ru-RU" w:eastAsia="ru-RU" w:bidi="ar-SA"/>
        </w:rPr>
        <w:t xml:space="preserve">стая. </w:t>
      </w:r>
      <w:proofErr w:type="spellStart"/>
      <w:r w:rsidR="000A408F"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 w:rsidR="000A408F">
        <w:rPr>
          <w:rFonts w:eastAsia="Times New Roman" w:cs="Times New Roman"/>
          <w:kern w:val="0"/>
          <w:lang w:val="ru-RU" w:eastAsia="ru-RU" w:bidi="ar-SA"/>
        </w:rPr>
        <w:t xml:space="preserve"> образования: </w:t>
      </w:r>
      <w:r>
        <w:rPr>
          <w:rFonts w:eastAsia="Times New Roman" w:cs="Times New Roman"/>
          <w:kern w:val="0"/>
          <w:lang w:val="ru-RU" w:eastAsia="ru-RU" w:bidi="ar-SA"/>
        </w:rPr>
        <w:t>визуализиру</w:t>
      </w:r>
      <w:r w:rsidR="000A408F">
        <w:rPr>
          <w:rFonts w:eastAsia="Times New Roman" w:cs="Times New Roman"/>
          <w:kern w:val="0"/>
          <w:lang w:val="ru-RU" w:eastAsia="ru-RU" w:bidi="ar-SA"/>
        </w:rPr>
        <w:t>е</w:t>
      </w:r>
      <w:r>
        <w:rPr>
          <w:rFonts w:eastAsia="Times New Roman" w:cs="Times New Roman"/>
          <w:kern w:val="0"/>
          <w:lang w:val="ru-RU" w:eastAsia="ru-RU" w:bidi="ar-SA"/>
        </w:rPr>
        <w:t>тся</w:t>
      </w:r>
      <w:r w:rsidR="000A408F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0A408F">
        <w:rPr>
          <w:rFonts w:eastAsia="Times New Roman" w:cs="Times New Roman"/>
          <w:kern w:val="0"/>
          <w:lang w:val="ru-RU" w:eastAsia="ru-RU" w:bidi="ar-SA"/>
        </w:rPr>
        <w:t>единчиный</w:t>
      </w:r>
      <w:proofErr w:type="spellEnd"/>
      <w:r w:rsidR="000A408F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0A408F">
        <w:rPr>
          <w:rFonts w:eastAsia="Times New Roman" w:cs="Times New Roman"/>
          <w:kern w:val="0"/>
          <w:lang w:val="ru-RU" w:eastAsia="ru-RU" w:bidi="ar-SA"/>
        </w:rPr>
        <w:t>гиперэхогенный</w:t>
      </w:r>
      <w:proofErr w:type="spellEnd"/>
      <w:r w:rsidR="000A408F">
        <w:rPr>
          <w:rFonts w:eastAsia="Times New Roman" w:cs="Times New Roman"/>
          <w:kern w:val="0"/>
          <w:lang w:val="ru-RU" w:eastAsia="ru-RU" w:bidi="ar-SA"/>
        </w:rPr>
        <w:t xml:space="preserve"> участок, без четкой капсулы в строме, размером 4,5*3,1 мм, </w:t>
      </w:r>
      <w:proofErr w:type="spellStart"/>
      <w:r w:rsidR="000A408F">
        <w:rPr>
          <w:rFonts w:eastAsia="Times New Roman" w:cs="Times New Roman"/>
          <w:kern w:val="0"/>
          <w:lang w:val="ru-RU" w:eastAsia="ru-RU" w:bidi="ar-SA"/>
        </w:rPr>
        <w:t>аваскулярный</w:t>
      </w:r>
      <w:proofErr w:type="spellEnd"/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Семенник правый. </w:t>
      </w:r>
      <w:r w:rsidR="000A408F"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Размеры: не увеличен, 20,1*10,8 мм. Контуры: четкие. </w:t>
      </w:r>
      <w:proofErr w:type="spellStart"/>
      <w:r w:rsidR="000A408F"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0A408F">
        <w:rPr>
          <w:rFonts w:eastAsia="Times New Roman" w:cs="Times New Roman"/>
          <w:kern w:val="0"/>
          <w:lang w:val="ru-RU" w:eastAsia="ru-RU" w:bidi="ar-SA"/>
        </w:rPr>
        <w:t xml:space="preserve">: нормальная, </w:t>
      </w:r>
      <w:proofErr w:type="spellStart"/>
      <w:r w:rsidR="000A408F"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 w:rsidR="000A408F">
        <w:rPr>
          <w:rFonts w:eastAsia="Times New Roman" w:cs="Times New Roman"/>
          <w:kern w:val="0"/>
          <w:lang w:val="ru-RU" w:eastAsia="ru-RU" w:bidi="ar-SA"/>
        </w:rPr>
        <w:t xml:space="preserve">: неоднородная, крупнозернистая. </w:t>
      </w:r>
      <w:proofErr w:type="spellStart"/>
      <w:r w:rsidR="000A408F"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 w:rsidR="000A408F">
        <w:rPr>
          <w:rFonts w:eastAsia="Times New Roman" w:cs="Times New Roman"/>
          <w:kern w:val="0"/>
          <w:lang w:val="ru-RU" w:eastAsia="ru-RU" w:bidi="ar-SA"/>
        </w:rPr>
        <w:t xml:space="preserve"> образования: визуализируется </w:t>
      </w:r>
      <w:proofErr w:type="spellStart"/>
      <w:r w:rsidR="000A408F">
        <w:rPr>
          <w:rFonts w:eastAsia="Times New Roman" w:cs="Times New Roman"/>
          <w:kern w:val="0"/>
          <w:lang w:val="ru-RU" w:eastAsia="ru-RU" w:bidi="ar-SA"/>
        </w:rPr>
        <w:t>единчиный</w:t>
      </w:r>
      <w:proofErr w:type="spellEnd"/>
      <w:r w:rsidR="000A408F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0A408F">
        <w:rPr>
          <w:rFonts w:eastAsia="Times New Roman" w:cs="Times New Roman"/>
          <w:kern w:val="0"/>
          <w:lang w:val="ru-RU" w:eastAsia="ru-RU" w:bidi="ar-SA"/>
        </w:rPr>
        <w:t>гиперэхогенный</w:t>
      </w:r>
      <w:proofErr w:type="spellEnd"/>
      <w:r w:rsidR="000A408F">
        <w:rPr>
          <w:rFonts w:eastAsia="Times New Roman" w:cs="Times New Roman"/>
          <w:kern w:val="0"/>
          <w:lang w:val="ru-RU" w:eastAsia="ru-RU" w:bidi="ar-SA"/>
        </w:rPr>
        <w:t xml:space="preserve"> участок, без четкой капсулы в строме, размером 1,9*2,0 мм, </w:t>
      </w:r>
      <w:proofErr w:type="spellStart"/>
      <w:r w:rsidR="000A408F">
        <w:rPr>
          <w:rFonts w:eastAsia="Times New Roman" w:cs="Times New Roman"/>
          <w:kern w:val="0"/>
          <w:lang w:val="ru-RU" w:eastAsia="ru-RU" w:bidi="ar-SA"/>
        </w:rPr>
        <w:t>аваскулярный</w:t>
      </w:r>
      <w:proofErr w:type="spellEnd"/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Сосуды брыжейки: визуализируются, не расширены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л/уз.: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УЗ-признаки на момент исследования:</w:t>
      </w:r>
    </w:p>
    <w:p w:rsidR="00E123B0" w:rsidRDefault="000A408F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Гепатопатия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более характерно для хронического процесса</w:t>
      </w:r>
    </w:p>
    <w:p w:rsidR="000A408F" w:rsidRDefault="000A408F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Холецистит, более характерно для хронического воспалительного процесса</w:t>
      </w:r>
    </w:p>
    <w:p w:rsidR="000A408F" w:rsidRDefault="000A408F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Билиарный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сладж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в большом количестве, с тенденцией к образованию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мукоцеле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минерализации</w:t>
      </w:r>
      <w:r w:rsidR="002B115C">
        <w:rPr>
          <w:rFonts w:eastAsia="Times New Roman" w:cs="Times New Roman"/>
          <w:kern w:val="0"/>
          <w:lang w:val="ru-RU" w:eastAsia="ru-RU" w:bidi="ar-SA"/>
        </w:rPr>
        <w:t xml:space="preserve">. Без признаков </w:t>
      </w:r>
      <w:proofErr w:type="spellStart"/>
      <w:r w:rsidR="002B115C">
        <w:rPr>
          <w:rFonts w:eastAsia="Times New Roman" w:cs="Times New Roman"/>
          <w:kern w:val="0"/>
          <w:lang w:val="ru-RU" w:eastAsia="ru-RU" w:bidi="ar-SA"/>
        </w:rPr>
        <w:t>обтурации</w:t>
      </w:r>
      <w:proofErr w:type="spellEnd"/>
      <w:r w:rsidR="002B115C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2B115C">
        <w:rPr>
          <w:rFonts w:eastAsia="Times New Roman" w:cs="Times New Roman"/>
          <w:kern w:val="0"/>
          <w:lang w:val="ru-RU" w:eastAsia="ru-RU" w:bidi="ar-SA"/>
        </w:rPr>
        <w:t>холедоха</w:t>
      </w:r>
      <w:proofErr w:type="spellEnd"/>
    </w:p>
    <w:p w:rsidR="000A408F" w:rsidRDefault="000A408F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Нефропатия билатеральная, более характерно для хронического процесса. Минерализация собирательной системы 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рецессур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. Тенденция к образованию нефролитов</w:t>
      </w:r>
    </w:p>
    <w:p w:rsidR="000A408F" w:rsidRDefault="002B115C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lastRenderedPageBreak/>
        <w:t>Энтеропатия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более характерно для хронического воспалительного процесса,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лимфангиэктазии</w:t>
      </w:r>
      <w:proofErr w:type="spellEnd"/>
    </w:p>
    <w:p w:rsidR="002B115C" w:rsidRDefault="002B115C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Доброкачественная гиперплазия простаты (без кистозных образований) незначительная</w:t>
      </w:r>
    </w:p>
    <w:p w:rsidR="002B115C" w:rsidRDefault="002B115C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Возрастная дегенерация гонад (гипоплазия) с признаками наличия участков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фиброзирования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/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склеротизации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(не исключена неоплазия)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ЖКТ возможна только после проведения эндоскопического исследования (гастроскопия 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колоноскопия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 со взятием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p w:rsidR="00372E38" w:rsidRPr="000D1879" w:rsidRDefault="00372E38" w:rsidP="00924A1F">
      <w:pPr>
        <w:jc w:val="both"/>
        <w:rPr>
          <w:rFonts w:ascii="Stem" w:hAnsi="Stem"/>
        </w:rPr>
      </w:pPr>
    </w:p>
    <w:sectPr w:rsidR="00372E38" w:rsidRP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644550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09F" w:rsidRDefault="00DD509F" w:rsidP="00DD509F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DD509F" w:rsidRDefault="00DD509F" w:rsidP="00DD509F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DD509F" w:rsidRDefault="00DD509F" w:rsidP="00DD509F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DD509F" w:rsidRDefault="00644550" w:rsidP="00DD509F">
    <w:pPr>
      <w:pStyle w:val="ab"/>
      <w:ind w:left="6946"/>
      <w:jc w:val="center"/>
      <w:rPr>
        <w:sz w:val="20"/>
      </w:rPr>
    </w:pPr>
    <w:hyperlink r:id="rId3" w:history="1">
      <w:r w:rsidR="00DD509F">
        <w:rPr>
          <w:rStyle w:val="ac"/>
          <w:sz w:val="20"/>
          <w:lang w:val="en-US"/>
        </w:rPr>
        <w:t>www</w:t>
      </w:r>
      <w:r w:rsidR="00DD509F">
        <w:rPr>
          <w:rStyle w:val="ac"/>
          <w:sz w:val="20"/>
        </w:rPr>
        <w:t>.</w:t>
      </w:r>
      <w:proofErr w:type="spellStart"/>
      <w:r w:rsidR="00DD509F">
        <w:rPr>
          <w:rStyle w:val="ac"/>
          <w:sz w:val="20"/>
          <w:lang w:val="en-US"/>
        </w:rPr>
        <w:t>spektrvet</w:t>
      </w:r>
      <w:proofErr w:type="spellEnd"/>
      <w:r w:rsidR="00DD509F">
        <w:rPr>
          <w:rStyle w:val="ac"/>
          <w:sz w:val="20"/>
        </w:rPr>
        <w:t>.</w:t>
      </w:r>
      <w:proofErr w:type="spellStart"/>
      <w:r w:rsidR="00DD509F">
        <w:rPr>
          <w:rStyle w:val="ac"/>
          <w:sz w:val="20"/>
          <w:lang w:val="en-US"/>
        </w:rPr>
        <w:t>ru</w:t>
      </w:r>
      <w:proofErr w:type="spellEnd"/>
    </w:hyperlink>
  </w:p>
  <w:p w:rsidR="000B626E" w:rsidRPr="00DD509F" w:rsidRDefault="00DD509F" w:rsidP="00DD509F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A408F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F33AE"/>
    <w:rsid w:val="00214DC1"/>
    <w:rsid w:val="00246E75"/>
    <w:rsid w:val="00275D3E"/>
    <w:rsid w:val="002A2EF4"/>
    <w:rsid w:val="002B115C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635372"/>
    <w:rsid w:val="006429BD"/>
    <w:rsid w:val="00644550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BE3208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D35CB"/>
    <w:rsid w:val="00DD509F"/>
    <w:rsid w:val="00DE576D"/>
    <w:rsid w:val="00E03D68"/>
    <w:rsid w:val="00E123B0"/>
    <w:rsid w:val="00E17EEC"/>
    <w:rsid w:val="00E26C8B"/>
    <w:rsid w:val="00E26DF2"/>
    <w:rsid w:val="00E736F8"/>
    <w:rsid w:val="00E94045"/>
    <w:rsid w:val="00EE02FB"/>
    <w:rsid w:val="00F15A6F"/>
    <w:rsid w:val="00F15F6F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985</Words>
  <Characters>5616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2024-09-24T14:36:00Z</cp:lastPrinted>
  <dcterms:created xsi:type="dcterms:W3CDTF">2024-09-24T14:54:00Z</dcterms:created>
  <dcterms:modified xsi:type="dcterms:W3CDTF">2024-09-24T14:54:00Z</dcterms:modified>
</cp:coreProperties>
</file>