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ИНСТРУКЦИЯ</w:t>
      </w:r>
      <w:r w:rsidRPr="00F31468">
        <w:rPr>
          <w:rFonts w:ascii="Verdana" w:eastAsia="Times New Roman" w:hAnsi="Verdana" w:cs="Times New Roman"/>
          <w:b/>
          <w:bCs/>
          <w:color w:val="000000"/>
          <w:sz w:val="15"/>
          <w:szCs w:val="15"/>
        </w:rPr>
        <w:br/>
      </w: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по применению ветеринарного лекарственного препарата </w:t>
      </w:r>
      <w:proofErr w:type="spellStart"/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 xml:space="preserve"> Спот Он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Общие сведения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1. Наименование лекарственного препарата для ветеринарного применения: 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fldChar w:fldCharType="begin"/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instrText xml:space="preserve"> HYPERLINK "https://vetlek.ru/shop/?gid=134&amp;id=10542" </w:instrTex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fldChar w:fldCharType="separate"/>
      </w:r>
      <w:r w:rsidRPr="00F31468">
        <w:rPr>
          <w:rFonts w:ascii="Verdana" w:eastAsia="Times New Roman" w:hAnsi="Verdana" w:cs="Times New Roman"/>
          <w:color w:val="0000FF"/>
          <w:sz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FF"/>
          <w:sz w:val="15"/>
          <w:vertAlign w:val="superscript"/>
        </w:rPr>
        <w:t>®</w:t>
      </w:r>
      <w:r w:rsidRPr="00F31468">
        <w:rPr>
          <w:rFonts w:ascii="Verdana" w:eastAsia="Times New Roman" w:hAnsi="Verdana" w:cs="Times New Roman"/>
          <w:color w:val="0000FF"/>
          <w:sz w:val="15"/>
        </w:rPr>
        <w:t> Спот Он (</w:t>
      </w:r>
      <w:proofErr w:type="spellStart"/>
      <w:r w:rsidRPr="00F31468">
        <w:rPr>
          <w:rFonts w:ascii="Verdana" w:eastAsia="Times New Roman" w:hAnsi="Verdana" w:cs="Times New Roman"/>
          <w:color w:val="0000FF"/>
          <w:sz w:val="15"/>
        </w:rPr>
        <w:t>Fypryst</w:t>
      </w:r>
      <w:proofErr w:type="spellEnd"/>
      <w:r w:rsidRPr="00F31468">
        <w:rPr>
          <w:rFonts w:ascii="Verdana" w:eastAsia="Times New Roman" w:hAnsi="Verdana" w:cs="Times New Roman"/>
          <w:color w:val="0000FF"/>
          <w:sz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FF"/>
          <w:sz w:val="15"/>
        </w:rPr>
        <w:t>Spot</w:t>
      </w:r>
      <w:proofErr w:type="spellEnd"/>
      <w:r w:rsidRPr="00F31468">
        <w:rPr>
          <w:rFonts w:ascii="Verdana" w:eastAsia="Times New Roman" w:hAnsi="Verdana" w:cs="Times New Roman"/>
          <w:color w:val="0000FF"/>
          <w:sz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FF"/>
          <w:sz w:val="15"/>
        </w:rPr>
        <w:t>On</w:t>
      </w:r>
      <w:proofErr w:type="spellEnd"/>
      <w:r w:rsidRPr="00F31468">
        <w:rPr>
          <w:rFonts w:ascii="Verdana" w:eastAsia="Times New Roman" w:hAnsi="Verdana" w:cs="Times New Roman"/>
          <w:color w:val="0000FF"/>
          <w:sz w:val="15"/>
        </w:rPr>
        <w:t>)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fldChar w:fldCharType="end"/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Международное непатентованное наименование: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фипронил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2. Лекарственная форма: раствор для наружного применения.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Спот Он в качестве действующего вещества содержит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фипронил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– 100 мг в 1 мл, а в качестве вспомогательных веществ -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повидон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полисорбат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бутилгидроксианизол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бутилгидротолуен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и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диметилсульфоксид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3. По внешнему виду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представляет собой прозрачный раствор желтоватого цвета.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Срок годности лекарственного препарата при соблюдении условий хранения – 3 года от даты производства.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Запрещается использовать лекарственный препарат по истечении срока годности.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4. Выпускают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расфасованным по 0,5; 0,67; 1,34; 2,68; 4,02 мл в полиэтиленовые пипетки, помещенные поштучно в пакеты из алюминиевой фольги. Пипетки упаковывают в картонные пачки по три штуки вместе с инструкцией по применению.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5. Хранят лекарственный препарат в закрытой упаковке производителя, отдельно от пищевых продуктов и кормов, в защищенном от прямых солнечных лучей месте, при температуре от 0</w:t>
      </w:r>
      <w:proofErr w:type="gram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°С</w:t>
      </w:r>
      <w:proofErr w:type="gram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до 25°С.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6.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следует хранить в недоступном для детей месте.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7. Неиспользованный лекарственный препарат утилизируют в соответствии с требованиями законодательства. При уничтожении неиспользованного препарата не следует допускать его попадания в природные водоемы и источники питьевой воды.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8. Отпускается без рецепта ветеринарного врача.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Фармакологические свойства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9.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–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инсектоакарицидный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лекарственный препарат контактного действия.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10.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активен в отношении половозрелых фаз развития блох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Ctenocephalides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spp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.;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власоедов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Trichodectes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canis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Felicola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subrostratus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; иксодовых клещей (все фазы развития)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Rhipicephalus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sanguineus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Dermacentor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variabilis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Ixodes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spp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.,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Haemaphysalis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spp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.; вшей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Linognathus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setosus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;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саркоптоидных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клещей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Sarcoptes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scablei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var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canis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; комаров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Aedes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aegypti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; ушных клещей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Otodectes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cynotis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Механизм действия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фипронила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входящего в состав препарата, заключается в блокировании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ГАМК-зависимых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рецепторов членистоногих, нарушении передачи нервных импульсов, что приводит к параличу и гибели эктопаразитов.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После нанесения препарата на кожу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фипронил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в течение 24 часов постепенно распределяется по всей поверхности тела и, практически не всасываясь в системный кровоток, накапливается в эпидермисе, волосяных луковицах и сальных железах, оказывая длительное контактное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инсектоакарицидное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действие, обеспечивает защиту животного от эктопаразитов. Однократная обработка животного обеспечивает уничтожение блох и клещей в течение 24 и 48 часов соответственно.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по степени воздействия на организм относится к умеренно опасным веществам (3 класс опасности по ГОСТ 12.1.007-76), в рекомендуемых дозах не оказывает кожно-раздражающего и резорбтивно-токсического действия, при попадании в глаза вызывает слабое раздражение. Препарат токсичен для кроликов, а также рыб и других гидробионтов.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Порядок применения</w:t>
      </w:r>
    </w:p>
    <w:p w:rsid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11.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назначают собакам и кошкам с 8-недельного возраста при энтомозах,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отодектозе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, поражении клещами (иксодовыми,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хейлителлами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), а также в комплексной терапии аллергического дерматита, вызываемого блохами.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12. Противопоказанием к применению является повышенная индивидуальная чувствительность животного к ингредиентам препарата (в том числе в анамнезе). Запрещается применение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Фиприста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больным инфекционными болезнями и ослабленным животным, собакам массой менее 2 кг, кошкам массой менее 1 кг. Не допускается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аурикулярное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применение препарата (при ушной чесотке) при прободении барабанной перепонки.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13. При работе с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Фипристом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следует соблюдать общие правила личной гигиены и техники безопасности, предусмотренные при работе с лекарственными препаратами. Во время работы не разрешается курить, пить и принимать пищу. По окончании работы следует вымыть руки теплой водой с моющим средством. В течение 24 часов после обработки животное не следует гладить и подпускать к маленьким детям. Людям с гиперчувствительностью к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фипронилу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следует избегать прямого контакта с препаратом. Пустая упаковка из-под препарата подлежит утилизации с бытовыми отходами. При случайном попадании препарата на кожу или слизистые оболочки его необходимо тотчас смыть проточной водой с мылом. В случае появления аллергических реакций и/или при случайном попадании лекарственного препарата в организм человека следует немедленно обратиться в медицинское учреждение (при себе иметь инструкцию по применению препарата или этикетку).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14. Препарат разрешается применять животным, предназначенным для разведения, а также беременным и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лактирующим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самкам. Запрещается применение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Фиприста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щенкам и котятам моложе 8-недельного возраста.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15.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применяют животным путем однократного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топикального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нанесения на сухую неповрежденную кожу, используя пипетки различной фасовки (в зависимости от вида и массы животного). Перед применением препарат необходимо выдержать при комнатной температуре (выше 14ºС) около 1 часа. Кончик пипетки прокалывают перевернутым колпачком, раздвигают у животного шерсть в области спины (между лопатками) и, нажимая на пипетку, наносят препарат на кожу в одну или несколько точек в следующих дозах:</w:t>
      </w:r>
    </w:p>
    <w:p w:rsid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</w:p>
    <w:p w:rsid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</w:p>
    <w:tbl>
      <w:tblPr>
        <w:tblW w:w="87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EED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0"/>
        <w:gridCol w:w="4979"/>
        <w:gridCol w:w="1687"/>
      </w:tblGrid>
      <w:tr w:rsidR="00F31468" w:rsidRPr="00F31468" w:rsidTr="00F314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lastRenderedPageBreak/>
              <w:t>Вид животного, масса (</w:t>
            </w:r>
            <w:proofErr w:type="gramStart"/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>кг</w:t>
            </w:r>
            <w:proofErr w:type="gramEnd"/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 xml:space="preserve">Объем используемой пипетки (мл)/содержание </w:t>
            </w:r>
            <w:proofErr w:type="spellStart"/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>фипронила</w:t>
            </w:r>
            <w:proofErr w:type="spellEnd"/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 xml:space="preserve"> (мг)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>Количество пипеток</w:t>
            </w:r>
          </w:p>
        </w:tc>
      </w:tr>
      <w:tr w:rsidR="00F31468" w:rsidRPr="00F31468" w:rsidTr="00F314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</w:rPr>
              <w:t>Собаки:</w:t>
            </w:r>
          </w:p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4" w:history="1">
              <w:r w:rsidRPr="00F31468">
                <w:rPr>
                  <w:rFonts w:ascii="Verdana" w:eastAsia="Times New Roman" w:hAnsi="Verdana" w:cs="Times New Roman"/>
                  <w:color w:val="0000FF"/>
                  <w:sz w:val="15"/>
                </w:rPr>
                <w:t>2-10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0,67/67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</w:t>
            </w:r>
          </w:p>
        </w:tc>
      </w:tr>
      <w:tr w:rsidR="00F31468" w:rsidRPr="00F31468" w:rsidTr="00F314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10-20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1,34/134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</w:t>
            </w:r>
          </w:p>
        </w:tc>
      </w:tr>
      <w:tr w:rsidR="00F31468" w:rsidRPr="00F31468" w:rsidTr="00F314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5" w:history="1">
              <w:r w:rsidRPr="00F31468">
                <w:rPr>
                  <w:rFonts w:ascii="Verdana" w:eastAsia="Times New Roman" w:hAnsi="Verdana" w:cs="Times New Roman"/>
                  <w:color w:val="0000FF"/>
                  <w:sz w:val="15"/>
                </w:rPr>
                <w:t>20-40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2,68/268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</w:t>
            </w:r>
          </w:p>
        </w:tc>
      </w:tr>
      <w:tr w:rsidR="00F31468" w:rsidRPr="00F31468" w:rsidTr="00F314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40-60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4,02/402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</w:t>
            </w:r>
          </w:p>
        </w:tc>
      </w:tr>
      <w:tr w:rsidR="00F31468" w:rsidRPr="00F31468" w:rsidTr="00F314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hyperlink r:id="rId6" w:history="1">
              <w:r w:rsidRPr="00F31468">
                <w:rPr>
                  <w:rFonts w:ascii="Verdana" w:eastAsia="Times New Roman" w:hAnsi="Verdana" w:cs="Times New Roman"/>
                  <w:b/>
                  <w:bCs/>
                  <w:color w:val="0000FF"/>
                  <w:sz w:val="15"/>
                </w:rPr>
                <w:t>Кошки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0,5/50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ED0"/>
            <w:vAlign w:val="center"/>
            <w:hideMark/>
          </w:tcPr>
          <w:p w:rsidR="00F31468" w:rsidRPr="00F31468" w:rsidRDefault="00F31468" w:rsidP="00F3146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</w:pPr>
            <w:r w:rsidRPr="00F3146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1</w:t>
            </w:r>
          </w:p>
        </w:tc>
      </w:tr>
    </w:tbl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При обработке собак массой более 60 кг используют комбинацию пипеток разного объема. При обработке кошек массой более 10 кг используют 2 пипетки объемом 0,5 мл.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Продолжительность защитного действия препарата против иксодовых клещей после обработки кошек составляет до 4 недель, после обработки собак – до 5 недель; продолжительность защитного действия против блох после обработки кошек – до 5 недель, после обработки собак от 4 до 12 недель.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Повторные обработки животных проводят по показаниям, но не чаще одного раза в четыре недели.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В целях предотвращения повторной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инфестации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животных блохами рекомендуется обрабатывать всех кошек и собак, обитающих совместно, а также заменить подстилки или обработать их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инсектицидиым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средством в соответствии с инструкцией по его применению. Для лечения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отодектоза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закапывают в каждое ухо по 4-6 капель (капли обязательно вводят в оба уха). Для равномерного распределения препарата ушную раковину складывают пополам и слегка массируют ее основание. Остаток препарата в используемой пипетке (в расчете на массу животного), наносят на кожу между лопаток (однократная обработка).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При осложнении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отодектоза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отитом назначают противомикробные и противовоспалительные средства.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Не следует мыть и купать животное в природных водоемах в течение 48 часов после обработки, а также наносить препарат на влажную или поврежденную кожу.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16. При применении препарата в соответствии с настоящей инструкцией побочных явлений и осложнений у животных, как правило, не наблюдается. Очень редко на месте нанесения препарата возможно склеивание шерсти, слабо выраженная реакция кожи (зуд, выпадение шерсти, покраснение кожи). При повышенной индивидуальной чувствительности и появлении аллергических реакций, препарат следует смыть водой с мылом или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зоошампунем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и при необходимости провести десенсибилизирующую терапию.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17. При значительной передозировке у животного может наблюдаться избыточное слюноотделение, мышечная дрожь, рвота. В этом случае препарат смывают водой с моющим средством и применяют общие меры, направленные на его выведение из организма.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18.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 Спот Он не следует применять совместно с другими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инсектоакарицидными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средствами для обработки животных.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19. Особенностей действия лекарственного препарата при его первом применении и отмене не выявлено.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20. Следует избегать нарушений схемы применения препарата, так как это может </w:t>
      </w:r>
      <w:proofErr w:type="spellStart"/>
      <w:proofErr w:type="gram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n</w:t>
      </w:r>
      <w:proofErr w:type="gram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ривести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к снижению его эффективности. В случае пропуска очередной обработки ее следует провести как можно скорее в той же дозе.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21.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Фиприст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 Спот Он не предназначен для обработки продуктивных животных.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Наименования и адреса производственных площадок производителя препарата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АО «КРКА, д.д., Ново место»/«KRKA,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d.d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.,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Novo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mesto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»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1.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Šmarješka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cesta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 xml:space="preserve"> 6, 8501 Novo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mesto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Slovenija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;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br/>
        <w:t xml:space="preserve">2. </w:t>
      </w:r>
      <w:proofErr w:type="spellStart"/>
      <w:proofErr w:type="gram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Povhova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 xml:space="preserve">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ulica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 xml:space="preserve"> 5, 8501 Novo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mesto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 xml:space="preserve">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Slovenija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  <w:lang w:val="en-US"/>
        </w:rPr>
        <w:t>.</w:t>
      </w:r>
      <w:proofErr w:type="gramEnd"/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Наименование, адрес организации, уполномоченной держателем или владельцем регистрационного удостоверения лекарственного препарата на принятие претензий от потребителя.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 xml:space="preserve">ООО «КРКА-РУС», 125212, г. Москва, </w:t>
      </w:r>
      <w:proofErr w:type="spellStart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>Головинское</w:t>
      </w:r>
      <w:proofErr w:type="spellEnd"/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t xml:space="preserve"> шоссе, дом 5, корпус 1</w:t>
      </w:r>
      <w:r w:rsidRPr="00F31468">
        <w:rPr>
          <w:rFonts w:ascii="Verdana" w:eastAsia="Times New Roman" w:hAnsi="Verdana" w:cs="Times New Roman"/>
          <w:color w:val="000000"/>
          <w:sz w:val="15"/>
          <w:szCs w:val="15"/>
        </w:rPr>
        <w:br/>
        <w:t>Тел.: (495) 981-10-95, факс: (495) 981-10-91.</w:t>
      </w:r>
    </w:p>
    <w:p w:rsidR="00F31468" w:rsidRPr="00F31468" w:rsidRDefault="00F31468" w:rsidP="00F31468">
      <w:pPr>
        <w:shd w:val="clear" w:color="auto" w:fill="FBEED0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F31468">
        <w:rPr>
          <w:rFonts w:ascii="Verdana" w:eastAsia="Times New Roman" w:hAnsi="Verdana" w:cs="Times New Roman"/>
          <w:b/>
          <w:bCs/>
          <w:color w:val="000000"/>
          <w:sz w:val="15"/>
        </w:rPr>
        <w:t>Номер регистрационного удостоверения 705-3-14.15-3012№ПВИ-3-8.0/03272</w:t>
      </w:r>
    </w:p>
    <w:p w:rsidR="006E030D" w:rsidRDefault="006E030D"/>
    <w:sectPr w:rsidR="006E0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1468"/>
    <w:rsid w:val="006E030D"/>
    <w:rsid w:val="00F31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1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1468"/>
    <w:rPr>
      <w:b/>
      <w:bCs/>
    </w:rPr>
  </w:style>
  <w:style w:type="character" w:styleId="a5">
    <w:name w:val="Hyperlink"/>
    <w:basedOn w:val="a0"/>
    <w:uiPriority w:val="99"/>
    <w:semiHidden/>
    <w:unhideWhenUsed/>
    <w:rsid w:val="00F314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etlek.ru/shop/?gid=134&amp;id=10542" TargetMode="External"/><Relationship Id="rId5" Type="http://schemas.openxmlformats.org/officeDocument/2006/relationships/hyperlink" Target="https://vetlek.ru/shop/?gid=129&amp;id=10579" TargetMode="External"/><Relationship Id="rId4" Type="http://schemas.openxmlformats.org/officeDocument/2006/relationships/hyperlink" Target="https://vetlek.ru/shop/?gid=129&amp;id=105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1332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Шевченко</dc:creator>
  <cp:keywords/>
  <dc:description/>
  <cp:lastModifiedBy>Илья Шевченко</cp:lastModifiedBy>
  <cp:revision>2</cp:revision>
  <dcterms:created xsi:type="dcterms:W3CDTF">2024-04-14T13:36:00Z</dcterms:created>
  <dcterms:modified xsi:type="dcterms:W3CDTF">2024-04-14T13:36:00Z</dcterms:modified>
</cp:coreProperties>
</file>