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361DCB" w:rsidRDefault="00361DCB" w:rsidP="00361DCB">
      <w:r>
        <w:rPr>
          <w:b/>
        </w:rPr>
        <w:t>Дата:</w:t>
      </w:r>
      <w:r>
        <w:t xml:space="preserve"> 21.09.2024</w:t>
      </w:r>
    </w:p>
    <w:p w:rsidR="00361DCB" w:rsidRDefault="00361DCB" w:rsidP="00361DCB">
      <w:r>
        <w:rPr>
          <w:b/>
        </w:rPr>
        <w:t>Ф.И.О. владельца:</w:t>
      </w:r>
      <w:r>
        <w:t xml:space="preserve"> Романова Алина Николаевна</w:t>
      </w:r>
    </w:p>
    <w:p w:rsidR="00361DCB" w:rsidRDefault="00361DCB" w:rsidP="00361DCB">
      <w:r>
        <w:rPr>
          <w:b/>
        </w:rPr>
        <w:t>Пациент:</w:t>
      </w:r>
      <w:r>
        <w:t xml:space="preserve"> кошка Бани, 4 мес., самка, </w:t>
      </w:r>
      <w:proofErr w:type="spellStart"/>
      <w:r>
        <w:t>бп</w:t>
      </w:r>
      <w:proofErr w:type="spellEnd"/>
      <w:r>
        <w:t>, 2,4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361DCB">
        <w:rPr>
          <w:rFonts w:eastAsia="Times New Roman" w:cs="Times New Roman"/>
          <w:kern w:val="0"/>
          <w:lang w:val="ru-RU" w:eastAsia="ru-RU" w:bidi="ar-SA"/>
        </w:rPr>
        <w:t>1,4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</w:t>
      </w:r>
      <w:r w:rsidR="00361DCB">
        <w:rPr>
          <w:rFonts w:eastAsia="Times New Roman" w:cs="Times New Roman"/>
          <w:kern w:val="0"/>
          <w:lang w:val="ru-RU" w:eastAsia="ru-RU" w:bidi="ar-SA"/>
        </w:rPr>
        <w:t xml:space="preserve"> - активная</w:t>
      </w:r>
      <w:r>
        <w:rPr>
          <w:rFonts w:eastAsia="Times New Roman" w:cs="Times New Roman"/>
          <w:kern w:val="0"/>
          <w:lang w:val="ru-RU" w:eastAsia="ru-RU" w:bidi="ar-SA"/>
        </w:rPr>
        <w:t xml:space="preserve">. Содержимое полости: не однородное (умеренное количество </w:t>
      </w:r>
      <w:r w:rsidR="00361DCB">
        <w:rPr>
          <w:rFonts w:eastAsia="Times New Roman" w:cs="Times New Roman"/>
          <w:kern w:val="0"/>
          <w:lang w:val="ru-RU" w:eastAsia="ru-RU" w:bidi="ar-SA"/>
        </w:rPr>
        <w:t xml:space="preserve">жидкостного </w:t>
      </w:r>
      <w:proofErr w:type="spellStart"/>
      <w:r w:rsidR="00361DCB">
        <w:rPr>
          <w:rFonts w:eastAsia="Times New Roman" w:cs="Times New Roman"/>
          <w:kern w:val="0"/>
          <w:lang w:val="ru-RU" w:eastAsia="ru-RU" w:bidi="ar-SA"/>
        </w:rPr>
        <w:t>гиперэхогенного</w:t>
      </w:r>
      <w:proofErr w:type="spellEnd"/>
      <w:r w:rsidR="00361DCB">
        <w:rPr>
          <w:rFonts w:eastAsia="Times New Roman" w:cs="Times New Roman"/>
          <w:kern w:val="0"/>
          <w:lang w:val="ru-RU" w:eastAsia="ru-RU" w:bidi="ar-SA"/>
        </w:rPr>
        <w:t xml:space="preserve"> неоднородного химуса + газа</w:t>
      </w:r>
      <w:r>
        <w:rPr>
          <w:rFonts w:eastAsia="Times New Roman" w:cs="Times New Roman"/>
          <w:kern w:val="0"/>
          <w:lang w:val="ru-RU" w:eastAsia="ru-RU" w:bidi="ar-SA"/>
        </w:rPr>
        <w:t xml:space="preserve">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361DCB">
        <w:rPr>
          <w:rFonts w:eastAsia="Times New Roman" w:cs="Times New Roman"/>
          <w:kern w:val="0"/>
          <w:lang w:val="ru-RU" w:eastAsia="ru-RU" w:bidi="ar-SA"/>
        </w:rPr>
        <w:t>2,1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361DCB">
        <w:rPr>
          <w:rFonts w:eastAsia="Times New Roman" w:cs="Times New Roman"/>
          <w:kern w:val="0"/>
          <w:lang w:val="ru-RU" w:eastAsia="ru-RU" w:bidi="ar-SA"/>
        </w:rPr>
        <w:t>1,8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</w:t>
      </w:r>
      <w:r w:rsidR="00361DCB">
        <w:rPr>
          <w:rFonts w:eastAsia="Times New Roman" w:cs="Times New Roman"/>
          <w:kern w:val="0"/>
          <w:lang w:val="ru-RU" w:eastAsia="ru-RU" w:bidi="ar-SA"/>
        </w:rPr>
        <w:t xml:space="preserve"> - активная</w:t>
      </w:r>
      <w:r>
        <w:rPr>
          <w:rFonts w:eastAsia="Times New Roman" w:cs="Times New Roman"/>
          <w:kern w:val="0"/>
          <w:lang w:val="ru-RU" w:eastAsia="ru-RU" w:bidi="ar-SA"/>
        </w:rPr>
        <w:t xml:space="preserve">. Содержимое полости: не однородное (жидкий химус в </w:t>
      </w:r>
      <w:r w:rsidR="00361DCB">
        <w:rPr>
          <w:rFonts w:eastAsia="Times New Roman" w:cs="Times New Roman"/>
          <w:kern w:val="0"/>
          <w:lang w:val="ru-RU" w:eastAsia="ru-RU" w:bidi="ar-SA"/>
        </w:rPr>
        <w:t>умеренном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361DCB">
        <w:rPr>
          <w:rFonts w:eastAsia="Times New Roman" w:cs="Times New Roman"/>
          <w:kern w:val="0"/>
          <w:lang w:val="ru-RU" w:eastAsia="ru-RU" w:bidi="ar-SA"/>
        </w:rPr>
        <w:t>1,1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E02FB" w:rsidRDefault="00EE02FB" w:rsidP="00EE02FB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Область поджелуд</w:t>
      </w:r>
      <w:r w:rsidR="00361DCB">
        <w:rPr>
          <w:rFonts w:eastAsia="Times New Roman" w:cs="Times New Roman"/>
          <w:kern w:val="0"/>
          <w:lang w:val="ru-RU" w:eastAsia="ru-RU" w:bidi="ar-SA"/>
        </w:rPr>
        <w:t xml:space="preserve">очной железы: Левая доля </w:t>
      </w:r>
      <w:r>
        <w:rPr>
          <w:rFonts w:eastAsia="Times New Roman" w:cs="Times New Roman"/>
          <w:kern w:val="0"/>
          <w:lang w:val="ru-RU" w:eastAsia="ru-RU" w:bidi="ar-SA"/>
        </w:rPr>
        <w:t xml:space="preserve">не увеличены (на линейном срезе: </w:t>
      </w:r>
      <w:r w:rsidR="00361DCB">
        <w:rPr>
          <w:rFonts w:eastAsia="Times New Roman" w:cs="Times New Roman"/>
          <w:kern w:val="0"/>
          <w:lang w:val="ru-RU" w:eastAsia="ru-RU" w:bidi="ar-SA"/>
        </w:rPr>
        <w:t>3,9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361DCB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 Правая доля </w:t>
      </w:r>
      <w:r w:rsidR="00361DCB">
        <w:rPr>
          <w:rFonts w:eastAsia="Times New Roman" w:cs="Times New Roman"/>
          <w:kern w:val="0"/>
          <w:lang w:val="ru-RU" w:eastAsia="ru-RU" w:bidi="ar-SA"/>
        </w:rPr>
        <w:t xml:space="preserve">и тело </w:t>
      </w:r>
      <w:r>
        <w:rPr>
          <w:rFonts w:eastAsia="Times New Roman" w:cs="Times New Roman"/>
          <w:kern w:val="0"/>
          <w:lang w:val="ru-RU" w:eastAsia="ru-RU" w:bidi="ar-SA"/>
        </w:rPr>
        <w:t xml:space="preserve">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визуализирован</w:t>
      </w:r>
      <w:r w:rsidR="00361DCB">
        <w:rPr>
          <w:rFonts w:eastAsia="Times New Roman" w:cs="Times New Roman"/>
          <w:kern w:val="0"/>
          <w:lang w:val="ru-RU" w:eastAsia="ru-RU" w:bidi="ar-SA"/>
        </w:rPr>
        <w:t>ы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(скрыт</w:t>
      </w:r>
      <w:r w:rsidR="00361DCB">
        <w:rPr>
          <w:rFonts w:eastAsia="Times New Roman" w:cs="Times New Roman"/>
          <w:kern w:val="0"/>
          <w:lang w:val="ru-RU" w:eastAsia="ru-RU" w:bidi="ar-SA"/>
        </w:rPr>
        <w:t>ы</w:t>
      </w:r>
      <w:r>
        <w:rPr>
          <w:rFonts w:eastAsia="Times New Roman" w:cs="Times New Roman"/>
          <w:kern w:val="0"/>
          <w:lang w:val="ru-RU" w:eastAsia="ru-RU" w:bidi="ar-SA"/>
        </w:rPr>
        <w:t xml:space="preserve">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не</w:t>
      </w:r>
      <w:r w:rsidR="00361DCB">
        <w:rPr>
          <w:rFonts w:eastAsia="Times New Roman" w:cs="Times New Roman"/>
          <w:kern w:val="0"/>
          <w:lang w:val="ru-RU" w:eastAsia="ru-RU" w:bidi="ar-SA"/>
        </w:rPr>
        <w:t>значительно</w:t>
      </w:r>
      <w:r>
        <w:rPr>
          <w:rFonts w:eastAsia="Times New Roman" w:cs="Times New Roman"/>
          <w:kern w:val="0"/>
          <w:lang w:val="ru-RU" w:eastAsia="ru-RU" w:bidi="ar-SA"/>
        </w:rPr>
        <w:t xml:space="preserve"> выступает за пределы реберной дуги. </w:t>
      </w:r>
      <w:r w:rsidR="00361DCB">
        <w:rPr>
          <w:rFonts w:eastAsia="Times New Roman" w:cs="Times New Roman"/>
          <w:kern w:val="0"/>
          <w:lang w:val="ru-RU" w:eastAsia="ru-RU" w:bidi="ar-SA"/>
        </w:rPr>
        <w:t xml:space="preserve">Свободный край: заострен. </w:t>
      </w:r>
      <w:r>
        <w:rPr>
          <w:rFonts w:eastAsia="Times New Roman" w:cs="Times New Roman"/>
          <w:kern w:val="0"/>
          <w:lang w:val="ru-RU" w:eastAsia="ru-RU" w:bidi="ar-SA"/>
        </w:rPr>
        <w:t xml:space="preserve">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361DCB">
        <w:rPr>
          <w:rFonts w:eastAsia="Times New Roman" w:cs="Times New Roman"/>
          <w:kern w:val="0"/>
          <w:lang w:val="ru-RU" w:eastAsia="ru-RU" w:bidi="ar-SA"/>
        </w:rPr>
        <w:t>0,8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361DCB">
        <w:rPr>
          <w:rFonts w:eastAsia="Times New Roman" w:cs="Times New Roman"/>
          <w:kern w:val="0"/>
          <w:lang w:val="ru-RU" w:eastAsia="ru-RU" w:bidi="ar-SA"/>
        </w:rPr>
        <w:t>34,5*18,7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361DCB">
        <w:rPr>
          <w:rFonts w:eastAsia="Times New Roman" w:cs="Times New Roman"/>
          <w:kern w:val="0"/>
          <w:lang w:val="ru-RU" w:eastAsia="ru-RU" w:bidi="ar-SA"/>
        </w:rPr>
        <w:t>3,5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361DCB">
        <w:rPr>
          <w:rFonts w:eastAsia="Times New Roman" w:cs="Times New Roman"/>
          <w:kern w:val="0"/>
          <w:lang w:val="ru-RU" w:eastAsia="ru-RU" w:bidi="ar-SA"/>
        </w:rPr>
        <w:t>31,8*15,7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361DCB">
        <w:rPr>
          <w:rFonts w:eastAsia="Times New Roman" w:cs="Times New Roman"/>
          <w:kern w:val="0"/>
          <w:lang w:val="ru-RU" w:eastAsia="ru-RU" w:bidi="ar-SA"/>
        </w:rPr>
        <w:t>3,1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361DCB">
        <w:rPr>
          <w:rFonts w:eastAsia="Times New Roman" w:cs="Times New Roman"/>
          <w:kern w:val="0"/>
          <w:lang w:val="ru-RU" w:eastAsia="ru-RU" w:bidi="ar-SA"/>
        </w:rPr>
        <w:t>56,1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361DCB">
        <w:rPr>
          <w:rFonts w:eastAsia="Times New Roman" w:cs="Times New Roman"/>
          <w:kern w:val="0"/>
          <w:lang w:val="ru-RU" w:eastAsia="ru-RU" w:bidi="ar-SA"/>
        </w:rPr>
        <w:t>0,9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361DCB">
        <w:rPr>
          <w:rFonts w:eastAsia="Times New Roman" w:cs="Times New Roman"/>
          <w:kern w:val="0"/>
          <w:lang w:val="ru-RU" w:eastAsia="ru-RU" w:bidi="ar-SA"/>
        </w:rPr>
        <w:t>7,9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</w:t>
      </w:r>
      <w:r w:rsidR="00361DCB">
        <w:rPr>
          <w:rFonts w:eastAsia="Times New Roman" w:cs="Times New Roman"/>
          <w:kern w:val="0"/>
          <w:lang w:val="ru-RU" w:eastAsia="ru-RU" w:bidi="ar-SA"/>
        </w:rPr>
        <w:t xml:space="preserve">Свободный край: умеренно закруглен. </w:t>
      </w:r>
      <w:r>
        <w:rPr>
          <w:rFonts w:eastAsia="Times New Roman" w:cs="Times New Roman"/>
          <w:kern w:val="0"/>
          <w:lang w:val="ru-RU" w:eastAsia="ru-RU" w:bidi="ar-SA"/>
        </w:rPr>
        <w:t xml:space="preserve">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361DCB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.: </w:t>
      </w:r>
      <w:proofErr w:type="gramEnd"/>
      <w:r w:rsidR="00E123B0"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>
        <w:rPr>
          <w:rFonts w:eastAsia="Times New Roman" w:cs="Times New Roman"/>
          <w:kern w:val="0"/>
          <w:lang w:val="ru-RU" w:eastAsia="ru-RU" w:bidi="ar-SA"/>
        </w:rPr>
        <w:t xml:space="preserve"> единичные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тощекишенчые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размерами 7,9*3,9 мм, 5,7*3,0 мм и несколько до 5 мм, бобовидные/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овоидные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Контуры ровные.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умеренно понижена.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однородные.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центральная</w:t>
      </w:r>
    </w:p>
    <w:p w:rsidR="00361DCB" w:rsidRDefault="00361DCB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Ткани сальника и брыжейки: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изменена</w:t>
      </w:r>
      <w:proofErr w:type="gramEnd"/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361DCB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(вариант нормы у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ювенильных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пациентов до 6 </w:t>
      </w: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мес</w:t>
      </w:r>
      <w:proofErr w:type="spellEnd"/>
      <w:proofErr w:type="gramEnd"/>
      <w:r>
        <w:rPr>
          <w:rFonts w:eastAsia="Times New Roman" w:cs="Times New Roman"/>
          <w:kern w:val="0"/>
          <w:lang w:val="ru-RU" w:eastAsia="ru-RU" w:bidi="ar-SA"/>
        </w:rPr>
        <w:t>)</w:t>
      </w:r>
    </w:p>
    <w:p w:rsidR="00361DCB" w:rsidRDefault="00361DCB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Спленомегалия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незначительная, без структурны изменений паренхимы (вариант нормы у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ювенильных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пациентов до 6 </w:t>
      </w: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мес</w:t>
      </w:r>
      <w:proofErr w:type="spellEnd"/>
      <w:proofErr w:type="gramEnd"/>
      <w:r>
        <w:rPr>
          <w:rFonts w:eastAsia="Times New Roman" w:cs="Times New Roman"/>
          <w:kern w:val="0"/>
          <w:lang w:val="ru-RU" w:eastAsia="ru-RU" w:bidi="ar-SA"/>
        </w:rPr>
        <w:t>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361DCB" w:rsidRDefault="00361DCB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Не выдержана голодная диета – на всем протяжении ЖКТ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жимус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/кормовые массы, что снижает качество визуализации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361DCB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2011AB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2011AB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011AB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61DCB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2024-09-21T11:22:00Z</cp:lastPrinted>
  <dcterms:created xsi:type="dcterms:W3CDTF">2024-09-21T11:23:00Z</dcterms:created>
  <dcterms:modified xsi:type="dcterms:W3CDTF">2024-09-21T11:23:00Z</dcterms:modified>
</cp:coreProperties>
</file>