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879" w:rsidRDefault="000D1879" w:rsidP="000D1879">
      <w:pPr>
        <w:rPr>
          <w:rFonts w:ascii="Stem" w:hAnsi="Stem"/>
          <w:color w:val="172949"/>
        </w:rPr>
      </w:pPr>
    </w:p>
    <w:p w:rsidR="00E123B0" w:rsidRPr="0020044B" w:rsidRDefault="00E123B0" w:rsidP="00E123B0">
      <w:pPr>
        <w:jc w:val="center"/>
        <w:rPr>
          <w:b/>
          <w:sz w:val="32"/>
          <w:u w:val="single"/>
        </w:rPr>
      </w:pPr>
      <w:r>
        <w:rPr>
          <w:b/>
          <w:sz w:val="32"/>
          <w:u w:val="single"/>
        </w:rPr>
        <w:t xml:space="preserve">Ультразвуковое исследование органов </w:t>
      </w:r>
      <w:r w:rsidR="00324DB3">
        <w:rPr>
          <w:b/>
          <w:sz w:val="32"/>
          <w:u w:val="single"/>
        </w:rPr>
        <w:t>МВС</w:t>
      </w:r>
    </w:p>
    <w:p w:rsidR="00E123B0" w:rsidRDefault="00E123B0" w:rsidP="00E123B0">
      <w:pPr>
        <w:rPr>
          <w:b/>
        </w:rPr>
      </w:pPr>
    </w:p>
    <w:p w:rsidR="00E123B0" w:rsidRDefault="00E123B0" w:rsidP="00E123B0">
      <w:r w:rsidRPr="0020044B">
        <w:rPr>
          <w:b/>
        </w:rPr>
        <w:t>Дата:</w:t>
      </w:r>
      <w:r>
        <w:t xml:space="preserve"> </w:t>
      </w:r>
      <w:r w:rsidR="00324DB3">
        <w:t>14.09.2024</w:t>
      </w:r>
    </w:p>
    <w:p w:rsidR="00E123B0" w:rsidRDefault="00E123B0" w:rsidP="00E123B0">
      <w:r w:rsidRPr="0020044B">
        <w:rPr>
          <w:b/>
        </w:rPr>
        <w:t>Ф.И.О. владельца:</w:t>
      </w:r>
      <w:r>
        <w:t xml:space="preserve"> </w:t>
      </w:r>
      <w:r w:rsidR="00324DB3">
        <w:t>Давыдова Евгения Валерьевна</w:t>
      </w:r>
    </w:p>
    <w:p w:rsidR="00E123B0" w:rsidRDefault="00E123B0" w:rsidP="00E123B0">
      <w:r w:rsidRPr="0020044B">
        <w:rPr>
          <w:b/>
        </w:rPr>
        <w:t>Пациент:</w:t>
      </w:r>
      <w:r w:rsidR="00324DB3">
        <w:t xml:space="preserve"> собака </w:t>
      </w:r>
      <w:proofErr w:type="spellStart"/>
      <w:r w:rsidR="00324DB3">
        <w:t>Снупи</w:t>
      </w:r>
      <w:proofErr w:type="spellEnd"/>
      <w:r w:rsidR="00324DB3">
        <w:t>, 7л7м., самец (ОФЭ), шпиц померанский, 4,2 кг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544B25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t>Левая почка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Визуализация: четкая. Форма: бобовидная. Размеры: </w:t>
      </w:r>
      <w:r w:rsidR="00324DB3">
        <w:rPr>
          <w:rFonts w:eastAsia="Times New Roman" w:cs="Times New Roman"/>
          <w:kern w:val="0"/>
          <w:lang w:val="ru-RU" w:eastAsia="ru-RU" w:bidi="ar-SA"/>
        </w:rPr>
        <w:t>40,6*24,5</w:t>
      </w:r>
      <w:r>
        <w:rPr>
          <w:rFonts w:eastAsia="Times New Roman" w:cs="Times New Roman"/>
          <w:kern w:val="0"/>
          <w:lang w:val="ru-RU" w:eastAsia="ru-RU" w:bidi="ar-SA"/>
        </w:rPr>
        <w:t xml:space="preserve"> мм. Контуры: ровные, четкие. КМД выражено: </w:t>
      </w:r>
      <w:r w:rsidR="00324DB3">
        <w:rPr>
          <w:rFonts w:eastAsia="Times New Roman" w:cs="Times New Roman"/>
          <w:kern w:val="0"/>
          <w:lang w:val="ru-RU" w:eastAsia="ru-RU" w:bidi="ar-SA"/>
        </w:rPr>
        <w:t>отсутствует</w:t>
      </w:r>
      <w:r>
        <w:rPr>
          <w:rFonts w:eastAsia="Times New Roman" w:cs="Times New Roman"/>
          <w:kern w:val="0"/>
          <w:lang w:val="ru-RU" w:eastAsia="ru-RU" w:bidi="ar-SA"/>
        </w:rPr>
        <w:t xml:space="preserve">, корковый слой: </w:t>
      </w:r>
      <w:r w:rsidR="00324DB3">
        <w:rPr>
          <w:rFonts w:eastAsia="Times New Roman" w:cs="Times New Roman"/>
          <w:kern w:val="0"/>
          <w:lang w:val="ru-RU" w:eastAsia="ru-RU" w:bidi="ar-SA"/>
        </w:rPr>
        <w:t>утолщенный</w:t>
      </w:r>
      <w:r>
        <w:rPr>
          <w:rFonts w:eastAsia="Times New Roman" w:cs="Times New Roman"/>
          <w:kern w:val="0"/>
          <w:lang w:val="ru-RU" w:eastAsia="ru-RU" w:bidi="ar-SA"/>
        </w:rPr>
        <w:t xml:space="preserve">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коркового слоя: </w:t>
      </w:r>
      <w:proofErr w:type="gramStart"/>
      <w:r w:rsidR="00324DB3">
        <w:rPr>
          <w:rFonts w:eastAsia="Times New Roman" w:cs="Times New Roman"/>
          <w:kern w:val="0"/>
          <w:lang w:val="ru-RU" w:eastAsia="ru-RU" w:bidi="ar-SA"/>
        </w:rPr>
        <w:t>повышенной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медуллярного слоя: </w:t>
      </w:r>
      <w:proofErr w:type="gramStart"/>
      <w:r w:rsidR="00324DB3">
        <w:rPr>
          <w:rFonts w:eastAsia="Times New Roman" w:cs="Times New Roman"/>
          <w:kern w:val="0"/>
          <w:lang w:val="ru-RU" w:eastAsia="ru-RU" w:bidi="ar-SA"/>
        </w:rPr>
        <w:t>повышенной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>. Чашечно-лохан</w:t>
      </w:r>
      <w:r w:rsidR="00324DB3">
        <w:rPr>
          <w:rFonts w:eastAsia="Times New Roman" w:cs="Times New Roman"/>
          <w:kern w:val="0"/>
          <w:lang w:val="ru-RU" w:eastAsia="ru-RU" w:bidi="ar-SA"/>
        </w:rPr>
        <w:t xml:space="preserve">очная система: не расширена, уплотнена, </w:t>
      </w:r>
      <w:r>
        <w:rPr>
          <w:rFonts w:eastAsia="Times New Roman" w:cs="Times New Roman"/>
          <w:kern w:val="0"/>
          <w:lang w:val="ru-RU" w:eastAsia="ru-RU" w:bidi="ar-SA"/>
        </w:rPr>
        <w:t xml:space="preserve">дает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эхоакустическую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r w:rsidR="00324DB3">
        <w:rPr>
          <w:rFonts w:eastAsia="Times New Roman" w:cs="Times New Roman"/>
          <w:kern w:val="0"/>
          <w:lang w:val="ru-RU" w:eastAsia="ru-RU" w:bidi="ar-SA"/>
        </w:rPr>
        <w:t xml:space="preserve">тень. </w:t>
      </w:r>
      <w:proofErr w:type="spellStart"/>
      <w:r w:rsidR="00324DB3">
        <w:rPr>
          <w:rFonts w:eastAsia="Times New Roman" w:cs="Times New Roman"/>
          <w:kern w:val="0"/>
          <w:lang w:val="ru-RU" w:eastAsia="ru-RU" w:bidi="ar-SA"/>
        </w:rPr>
        <w:t>Эхогенные</w:t>
      </w:r>
      <w:proofErr w:type="spellEnd"/>
      <w:r w:rsidR="00324DB3">
        <w:rPr>
          <w:rFonts w:eastAsia="Times New Roman" w:cs="Times New Roman"/>
          <w:kern w:val="0"/>
          <w:lang w:val="ru-RU" w:eastAsia="ru-RU" w:bidi="ar-SA"/>
        </w:rPr>
        <w:t xml:space="preserve"> образования: </w:t>
      </w:r>
      <w:r>
        <w:rPr>
          <w:rFonts w:eastAsia="Times New Roman" w:cs="Times New Roman"/>
          <w:kern w:val="0"/>
          <w:lang w:val="ru-RU" w:eastAsia="ru-RU" w:bidi="ar-SA"/>
        </w:rPr>
        <w:t>визуализируются</w:t>
      </w:r>
      <w:r w:rsidR="00324DB3"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 w:rsidR="00324DB3">
        <w:rPr>
          <w:rFonts w:eastAsia="Times New Roman" w:cs="Times New Roman"/>
          <w:kern w:val="0"/>
          <w:lang w:val="ru-RU" w:eastAsia="ru-RU" w:bidi="ar-SA"/>
        </w:rPr>
        <w:t>гиперэхогенные</w:t>
      </w:r>
      <w:proofErr w:type="spellEnd"/>
      <w:r w:rsidR="00324DB3">
        <w:rPr>
          <w:rFonts w:eastAsia="Times New Roman" w:cs="Times New Roman"/>
          <w:kern w:val="0"/>
          <w:lang w:val="ru-RU" w:eastAsia="ru-RU" w:bidi="ar-SA"/>
        </w:rPr>
        <w:t xml:space="preserve"> включения, дающие </w:t>
      </w:r>
      <w:proofErr w:type="spellStart"/>
      <w:r w:rsidR="00324DB3">
        <w:rPr>
          <w:rFonts w:eastAsia="Times New Roman" w:cs="Times New Roman"/>
          <w:kern w:val="0"/>
          <w:lang w:val="ru-RU" w:eastAsia="ru-RU" w:bidi="ar-SA"/>
        </w:rPr>
        <w:t>эхоакустическую</w:t>
      </w:r>
      <w:proofErr w:type="spellEnd"/>
      <w:r w:rsidR="00324DB3">
        <w:rPr>
          <w:rFonts w:eastAsia="Times New Roman" w:cs="Times New Roman"/>
          <w:kern w:val="0"/>
          <w:lang w:val="ru-RU" w:eastAsia="ru-RU" w:bidi="ar-SA"/>
        </w:rPr>
        <w:t xml:space="preserve"> тень в области собирательной системы, </w:t>
      </w:r>
      <w:proofErr w:type="spellStart"/>
      <w:r w:rsidR="00324DB3">
        <w:rPr>
          <w:rFonts w:eastAsia="Times New Roman" w:cs="Times New Roman"/>
          <w:kern w:val="0"/>
          <w:lang w:val="ru-RU" w:eastAsia="ru-RU" w:bidi="ar-SA"/>
        </w:rPr>
        <w:t>рецессур</w:t>
      </w:r>
      <w:proofErr w:type="spellEnd"/>
      <w:r w:rsidR="00324DB3">
        <w:rPr>
          <w:rFonts w:eastAsia="Times New Roman" w:cs="Times New Roman"/>
          <w:kern w:val="0"/>
          <w:lang w:val="ru-RU" w:eastAsia="ru-RU" w:bidi="ar-SA"/>
        </w:rPr>
        <w:t>, медуллярной части почки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544B25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t>Правая почка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Визуализация: четкая. Форма: бобовидная. Размеры: </w:t>
      </w:r>
      <w:r w:rsidR="00324DB3">
        <w:rPr>
          <w:rFonts w:eastAsia="Times New Roman" w:cs="Times New Roman"/>
          <w:kern w:val="0"/>
          <w:lang w:val="ru-RU" w:eastAsia="ru-RU" w:bidi="ar-SA"/>
        </w:rPr>
        <w:t>40,1*24,9</w:t>
      </w:r>
      <w:r>
        <w:rPr>
          <w:rFonts w:eastAsia="Times New Roman" w:cs="Times New Roman"/>
          <w:kern w:val="0"/>
          <w:lang w:val="ru-RU" w:eastAsia="ru-RU" w:bidi="ar-SA"/>
        </w:rPr>
        <w:t xml:space="preserve"> мм. Контуры: ровные, четкие. КМД выражено: </w:t>
      </w:r>
      <w:r w:rsidR="00324DB3">
        <w:rPr>
          <w:rFonts w:eastAsia="Times New Roman" w:cs="Times New Roman"/>
          <w:kern w:val="0"/>
          <w:lang w:val="ru-RU" w:eastAsia="ru-RU" w:bidi="ar-SA"/>
        </w:rPr>
        <w:t>сглажено</w:t>
      </w:r>
      <w:r>
        <w:rPr>
          <w:rFonts w:eastAsia="Times New Roman" w:cs="Times New Roman"/>
          <w:kern w:val="0"/>
          <w:lang w:val="ru-RU" w:eastAsia="ru-RU" w:bidi="ar-SA"/>
        </w:rPr>
        <w:t xml:space="preserve">, </w:t>
      </w:r>
      <w:r w:rsidR="00324DB3">
        <w:rPr>
          <w:rFonts w:eastAsia="Times New Roman" w:cs="Times New Roman"/>
          <w:kern w:val="0"/>
          <w:lang w:val="ru-RU" w:eastAsia="ru-RU" w:bidi="ar-SA"/>
        </w:rPr>
        <w:t xml:space="preserve">корковый слой: утолщенный. </w:t>
      </w:r>
      <w:proofErr w:type="spellStart"/>
      <w:r w:rsidR="00324DB3"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 w:rsidR="00324DB3">
        <w:rPr>
          <w:rFonts w:eastAsia="Times New Roman" w:cs="Times New Roman"/>
          <w:kern w:val="0"/>
          <w:lang w:val="ru-RU" w:eastAsia="ru-RU" w:bidi="ar-SA"/>
        </w:rPr>
        <w:t xml:space="preserve"> коркового слоя: </w:t>
      </w:r>
      <w:proofErr w:type="gramStart"/>
      <w:r w:rsidR="00324DB3">
        <w:rPr>
          <w:rFonts w:eastAsia="Times New Roman" w:cs="Times New Roman"/>
          <w:kern w:val="0"/>
          <w:lang w:val="ru-RU" w:eastAsia="ru-RU" w:bidi="ar-SA"/>
        </w:rPr>
        <w:t>повышенной</w:t>
      </w:r>
      <w:proofErr w:type="gramEnd"/>
      <w:r w:rsidR="00324DB3">
        <w:rPr>
          <w:rFonts w:eastAsia="Times New Roman" w:cs="Times New Roman"/>
          <w:kern w:val="0"/>
          <w:lang w:val="ru-RU" w:eastAsia="ru-RU" w:bidi="ar-SA"/>
        </w:rPr>
        <w:t xml:space="preserve">. </w:t>
      </w:r>
      <w:proofErr w:type="spellStart"/>
      <w:r w:rsidR="00324DB3"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 w:rsidR="00324DB3">
        <w:rPr>
          <w:rFonts w:eastAsia="Times New Roman" w:cs="Times New Roman"/>
          <w:kern w:val="0"/>
          <w:lang w:val="ru-RU" w:eastAsia="ru-RU" w:bidi="ar-SA"/>
        </w:rPr>
        <w:t xml:space="preserve"> медуллярного слоя: </w:t>
      </w:r>
      <w:proofErr w:type="gramStart"/>
      <w:r w:rsidR="00324DB3">
        <w:rPr>
          <w:rFonts w:eastAsia="Times New Roman" w:cs="Times New Roman"/>
          <w:kern w:val="0"/>
          <w:lang w:val="ru-RU" w:eastAsia="ru-RU" w:bidi="ar-SA"/>
        </w:rPr>
        <w:t>повышенной</w:t>
      </w:r>
      <w:proofErr w:type="gramEnd"/>
      <w:r w:rsidR="00324DB3">
        <w:rPr>
          <w:rFonts w:eastAsia="Times New Roman" w:cs="Times New Roman"/>
          <w:kern w:val="0"/>
          <w:lang w:val="ru-RU" w:eastAsia="ru-RU" w:bidi="ar-SA"/>
        </w:rPr>
        <w:t xml:space="preserve">. Чашечно-лоханочная система: не расширена, уплотнена, дает </w:t>
      </w:r>
      <w:proofErr w:type="spellStart"/>
      <w:r w:rsidR="00324DB3">
        <w:rPr>
          <w:rFonts w:eastAsia="Times New Roman" w:cs="Times New Roman"/>
          <w:kern w:val="0"/>
          <w:lang w:val="ru-RU" w:eastAsia="ru-RU" w:bidi="ar-SA"/>
        </w:rPr>
        <w:t>эхоакустическую</w:t>
      </w:r>
      <w:proofErr w:type="spellEnd"/>
      <w:r w:rsidR="00324DB3">
        <w:rPr>
          <w:rFonts w:eastAsia="Times New Roman" w:cs="Times New Roman"/>
          <w:kern w:val="0"/>
          <w:lang w:val="ru-RU" w:eastAsia="ru-RU" w:bidi="ar-SA"/>
        </w:rPr>
        <w:t xml:space="preserve"> тень. </w:t>
      </w:r>
      <w:proofErr w:type="spellStart"/>
      <w:r w:rsidR="00324DB3">
        <w:rPr>
          <w:rFonts w:eastAsia="Times New Roman" w:cs="Times New Roman"/>
          <w:kern w:val="0"/>
          <w:lang w:val="ru-RU" w:eastAsia="ru-RU" w:bidi="ar-SA"/>
        </w:rPr>
        <w:t>Эхогенные</w:t>
      </w:r>
      <w:proofErr w:type="spellEnd"/>
      <w:r w:rsidR="00324DB3">
        <w:rPr>
          <w:rFonts w:eastAsia="Times New Roman" w:cs="Times New Roman"/>
          <w:kern w:val="0"/>
          <w:lang w:val="ru-RU" w:eastAsia="ru-RU" w:bidi="ar-SA"/>
        </w:rPr>
        <w:t xml:space="preserve"> образования: визуализируются </w:t>
      </w:r>
      <w:proofErr w:type="spellStart"/>
      <w:r w:rsidR="00324DB3">
        <w:rPr>
          <w:rFonts w:eastAsia="Times New Roman" w:cs="Times New Roman"/>
          <w:kern w:val="0"/>
          <w:lang w:val="ru-RU" w:eastAsia="ru-RU" w:bidi="ar-SA"/>
        </w:rPr>
        <w:t>гиперэхогенные</w:t>
      </w:r>
      <w:proofErr w:type="spellEnd"/>
      <w:r w:rsidR="00324DB3">
        <w:rPr>
          <w:rFonts w:eastAsia="Times New Roman" w:cs="Times New Roman"/>
          <w:kern w:val="0"/>
          <w:lang w:val="ru-RU" w:eastAsia="ru-RU" w:bidi="ar-SA"/>
        </w:rPr>
        <w:t xml:space="preserve"> включения, дающие </w:t>
      </w:r>
      <w:proofErr w:type="spellStart"/>
      <w:r w:rsidR="00324DB3">
        <w:rPr>
          <w:rFonts w:eastAsia="Times New Roman" w:cs="Times New Roman"/>
          <w:kern w:val="0"/>
          <w:lang w:val="ru-RU" w:eastAsia="ru-RU" w:bidi="ar-SA"/>
        </w:rPr>
        <w:t>эхоакустическую</w:t>
      </w:r>
      <w:proofErr w:type="spellEnd"/>
      <w:r w:rsidR="00324DB3">
        <w:rPr>
          <w:rFonts w:eastAsia="Times New Roman" w:cs="Times New Roman"/>
          <w:kern w:val="0"/>
          <w:lang w:val="ru-RU" w:eastAsia="ru-RU" w:bidi="ar-SA"/>
        </w:rPr>
        <w:t xml:space="preserve"> тень в области собирательной системы, </w:t>
      </w:r>
      <w:proofErr w:type="spellStart"/>
      <w:r w:rsidR="00324DB3">
        <w:rPr>
          <w:rFonts w:eastAsia="Times New Roman" w:cs="Times New Roman"/>
          <w:kern w:val="0"/>
          <w:lang w:val="ru-RU" w:eastAsia="ru-RU" w:bidi="ar-SA"/>
        </w:rPr>
        <w:t>рецессур</w:t>
      </w:r>
      <w:proofErr w:type="spellEnd"/>
      <w:r w:rsidR="00324DB3">
        <w:rPr>
          <w:rFonts w:eastAsia="Times New Roman" w:cs="Times New Roman"/>
          <w:kern w:val="0"/>
          <w:lang w:val="ru-RU" w:eastAsia="ru-RU" w:bidi="ar-SA"/>
        </w:rPr>
        <w:t xml:space="preserve">, медуллярной части </w:t>
      </w:r>
      <w:proofErr w:type="spellStart"/>
      <w:r w:rsidR="00324DB3">
        <w:rPr>
          <w:rFonts w:eastAsia="Times New Roman" w:cs="Times New Roman"/>
          <w:kern w:val="0"/>
          <w:lang w:val="ru-RU" w:eastAsia="ru-RU" w:bidi="ar-SA"/>
        </w:rPr>
        <w:t>почки</w:t>
      </w:r>
      <w:r>
        <w:rPr>
          <w:rFonts w:eastAsia="Times New Roman" w:cs="Times New Roman"/>
          <w:kern w:val="0"/>
          <w:lang w:val="ru-RU" w:eastAsia="ru-RU" w:bidi="ar-SA"/>
        </w:rPr>
        <w:t>визуализируются</w:t>
      </w:r>
      <w:proofErr w:type="spellEnd"/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8A0B39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8A0B39">
        <w:rPr>
          <w:rFonts w:eastAsia="Times New Roman" w:cs="Times New Roman"/>
          <w:b/>
          <w:kern w:val="0"/>
          <w:u w:val="single"/>
          <w:lang w:val="ru-RU" w:eastAsia="ru-RU" w:bidi="ar-SA"/>
        </w:rPr>
        <w:t>Мочевой пузырь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Степень наполнения: нормального (средний объем: </w:t>
      </w:r>
      <w:r w:rsidR="00324DB3">
        <w:rPr>
          <w:rFonts w:eastAsia="Times New Roman" w:cs="Times New Roman"/>
          <w:kern w:val="0"/>
          <w:lang w:val="ru-RU" w:eastAsia="ru-RU" w:bidi="ar-SA"/>
        </w:rPr>
        <w:t>45,9</w:t>
      </w:r>
      <w:r>
        <w:rPr>
          <w:rFonts w:eastAsia="Times New Roman" w:cs="Times New Roman"/>
          <w:kern w:val="0"/>
          <w:lang w:val="ru-RU" w:eastAsia="ru-RU" w:bidi="ar-SA"/>
        </w:rPr>
        <w:t xml:space="preserve"> мл). Форма: грушевидная. Стенка </w:t>
      </w:r>
      <w:r w:rsidR="00324DB3">
        <w:rPr>
          <w:rFonts w:eastAsia="Times New Roman" w:cs="Times New Roman"/>
          <w:kern w:val="0"/>
          <w:lang w:val="ru-RU" w:eastAsia="ru-RU" w:bidi="ar-SA"/>
        </w:rPr>
        <w:t>неравномерно утолще</w:t>
      </w:r>
      <w:r>
        <w:rPr>
          <w:rFonts w:eastAsia="Times New Roman" w:cs="Times New Roman"/>
          <w:kern w:val="0"/>
          <w:lang w:val="ru-RU" w:eastAsia="ru-RU" w:bidi="ar-SA"/>
        </w:rPr>
        <w:t xml:space="preserve">на: </w:t>
      </w:r>
      <w:r w:rsidR="00324DB3">
        <w:rPr>
          <w:rFonts w:eastAsia="Times New Roman" w:cs="Times New Roman"/>
          <w:kern w:val="0"/>
          <w:lang w:val="ru-RU" w:eastAsia="ru-RU" w:bidi="ar-SA"/>
        </w:rPr>
        <w:t>1,7-3,9-4,1</w:t>
      </w:r>
      <w:r>
        <w:rPr>
          <w:rFonts w:eastAsia="Times New Roman" w:cs="Times New Roman"/>
          <w:kern w:val="0"/>
          <w:lang w:val="ru-RU" w:eastAsia="ru-RU" w:bidi="ar-SA"/>
        </w:rPr>
        <w:t xml:space="preserve"> мм</w:t>
      </w:r>
      <w:r w:rsidR="00324DB3">
        <w:rPr>
          <w:rFonts w:eastAsia="Times New Roman" w:cs="Times New Roman"/>
          <w:kern w:val="0"/>
          <w:lang w:val="ru-RU" w:eastAsia="ru-RU" w:bidi="ar-SA"/>
        </w:rPr>
        <w:t xml:space="preserve"> (утолщение более выражено в области верхушки)</w:t>
      </w:r>
      <w:r>
        <w:rPr>
          <w:rFonts w:eastAsia="Times New Roman" w:cs="Times New Roman"/>
          <w:kern w:val="0"/>
          <w:lang w:val="ru-RU" w:eastAsia="ru-RU" w:bidi="ar-SA"/>
        </w:rPr>
        <w:t xml:space="preserve">, </w:t>
      </w:r>
      <w:r w:rsidR="00324DB3">
        <w:rPr>
          <w:rFonts w:eastAsia="Times New Roman" w:cs="Times New Roman"/>
          <w:kern w:val="0"/>
          <w:lang w:val="ru-RU" w:eastAsia="ru-RU" w:bidi="ar-SA"/>
        </w:rPr>
        <w:t>повышенной</w:t>
      </w:r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, одноконтурная </w:t>
      </w:r>
      <w:r w:rsidR="00324DB3">
        <w:rPr>
          <w:rFonts w:eastAsia="Times New Roman" w:cs="Times New Roman"/>
          <w:kern w:val="0"/>
          <w:lang w:val="ru-RU" w:eastAsia="ru-RU" w:bidi="ar-SA"/>
        </w:rPr>
        <w:t>(дифференциация слоев сглажена)</w:t>
      </w:r>
      <w:r>
        <w:rPr>
          <w:rFonts w:eastAsia="Times New Roman" w:cs="Times New Roman"/>
          <w:kern w:val="0"/>
          <w:lang w:val="ru-RU" w:eastAsia="ru-RU" w:bidi="ar-SA"/>
        </w:rPr>
        <w:t xml:space="preserve">. Содержимое полости: </w:t>
      </w:r>
      <w:r w:rsidR="00324DB3">
        <w:rPr>
          <w:rFonts w:eastAsia="Times New Roman" w:cs="Times New Roman"/>
          <w:kern w:val="0"/>
          <w:lang w:val="ru-RU" w:eastAsia="ru-RU" w:bidi="ar-SA"/>
        </w:rPr>
        <w:t xml:space="preserve">не однородное, </w:t>
      </w:r>
      <w:proofErr w:type="spellStart"/>
      <w:r w:rsidR="00324DB3">
        <w:rPr>
          <w:rFonts w:eastAsia="Times New Roman" w:cs="Times New Roman"/>
          <w:kern w:val="0"/>
          <w:lang w:val="ru-RU" w:eastAsia="ru-RU" w:bidi="ar-SA"/>
        </w:rPr>
        <w:t>анэхогенное</w:t>
      </w:r>
      <w:proofErr w:type="spellEnd"/>
      <w:r w:rsidR="00324DB3">
        <w:rPr>
          <w:rFonts w:eastAsia="Times New Roman" w:cs="Times New Roman"/>
          <w:kern w:val="0"/>
          <w:lang w:val="ru-RU" w:eastAsia="ru-RU" w:bidi="ar-SA"/>
        </w:rPr>
        <w:t xml:space="preserve"> + подвижная </w:t>
      </w:r>
      <w:proofErr w:type="spellStart"/>
      <w:r w:rsidR="00324DB3">
        <w:rPr>
          <w:rFonts w:eastAsia="Times New Roman" w:cs="Times New Roman"/>
          <w:kern w:val="0"/>
          <w:lang w:val="ru-RU" w:eastAsia="ru-RU" w:bidi="ar-SA"/>
        </w:rPr>
        <w:t>гиперэхогенная</w:t>
      </w:r>
      <w:proofErr w:type="spellEnd"/>
      <w:r w:rsidR="00324DB3">
        <w:rPr>
          <w:rFonts w:eastAsia="Times New Roman" w:cs="Times New Roman"/>
          <w:kern w:val="0"/>
          <w:lang w:val="ru-RU" w:eastAsia="ru-RU" w:bidi="ar-SA"/>
        </w:rPr>
        <w:t xml:space="preserve"> взвесь в незначительном количестве</w:t>
      </w:r>
      <w:r>
        <w:rPr>
          <w:rFonts w:eastAsia="Times New Roman" w:cs="Times New Roman"/>
          <w:kern w:val="0"/>
          <w:lang w:val="ru-RU" w:eastAsia="ru-RU" w:bidi="ar-SA"/>
        </w:rPr>
        <w:t>,</w:t>
      </w:r>
      <w:r w:rsidR="00324DB3"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 w:rsidR="00324DB3">
        <w:rPr>
          <w:rFonts w:eastAsia="Times New Roman" w:cs="Times New Roman"/>
          <w:kern w:val="0"/>
          <w:lang w:val="ru-RU" w:eastAsia="ru-RU" w:bidi="ar-SA"/>
        </w:rPr>
        <w:t>гиперэхогенные</w:t>
      </w:r>
      <w:proofErr w:type="spellEnd"/>
      <w:r w:rsidR="00324DB3">
        <w:rPr>
          <w:rFonts w:eastAsia="Times New Roman" w:cs="Times New Roman"/>
          <w:kern w:val="0"/>
          <w:lang w:val="ru-RU" w:eastAsia="ru-RU" w:bidi="ar-SA"/>
        </w:rPr>
        <w:t xml:space="preserve"> образования: </w:t>
      </w:r>
      <w:r>
        <w:rPr>
          <w:rFonts w:eastAsia="Times New Roman" w:cs="Times New Roman"/>
          <w:kern w:val="0"/>
          <w:lang w:val="ru-RU" w:eastAsia="ru-RU" w:bidi="ar-SA"/>
        </w:rPr>
        <w:t>визуализиру</w:t>
      </w:r>
      <w:r w:rsidR="00324DB3">
        <w:rPr>
          <w:rFonts w:eastAsia="Times New Roman" w:cs="Times New Roman"/>
          <w:kern w:val="0"/>
          <w:lang w:val="ru-RU" w:eastAsia="ru-RU" w:bidi="ar-SA"/>
        </w:rPr>
        <w:t>е</w:t>
      </w:r>
      <w:r>
        <w:rPr>
          <w:rFonts w:eastAsia="Times New Roman" w:cs="Times New Roman"/>
          <w:kern w:val="0"/>
          <w:lang w:val="ru-RU" w:eastAsia="ru-RU" w:bidi="ar-SA"/>
        </w:rPr>
        <w:t>тся</w:t>
      </w:r>
      <w:r w:rsidR="00324DB3">
        <w:rPr>
          <w:rFonts w:eastAsia="Times New Roman" w:cs="Times New Roman"/>
          <w:kern w:val="0"/>
          <w:lang w:val="ru-RU" w:eastAsia="ru-RU" w:bidi="ar-SA"/>
        </w:rPr>
        <w:t xml:space="preserve"> единичный конкремент до 3,1 мм в диаметре, не дающий </w:t>
      </w:r>
      <w:proofErr w:type="spellStart"/>
      <w:r w:rsidR="00324DB3">
        <w:rPr>
          <w:rFonts w:eastAsia="Times New Roman" w:cs="Times New Roman"/>
          <w:kern w:val="0"/>
          <w:lang w:val="ru-RU" w:eastAsia="ru-RU" w:bidi="ar-SA"/>
        </w:rPr>
        <w:t>эхоакустическую</w:t>
      </w:r>
      <w:proofErr w:type="spellEnd"/>
      <w:r w:rsidR="00324DB3">
        <w:rPr>
          <w:rFonts w:eastAsia="Times New Roman" w:cs="Times New Roman"/>
          <w:kern w:val="0"/>
          <w:lang w:val="ru-RU" w:eastAsia="ru-RU" w:bidi="ar-SA"/>
        </w:rPr>
        <w:t xml:space="preserve"> тень</w:t>
      </w:r>
      <w:r>
        <w:rPr>
          <w:rFonts w:eastAsia="Times New Roman" w:cs="Times New Roman"/>
          <w:kern w:val="0"/>
          <w:lang w:val="ru-RU" w:eastAsia="ru-RU" w:bidi="ar-SA"/>
        </w:rPr>
        <w:t>. Уретра: визуализируется плохо, не содержит эхогенные включения.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C333BD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C333BD">
        <w:rPr>
          <w:rFonts w:eastAsia="Times New Roman" w:cs="Times New Roman"/>
          <w:b/>
          <w:kern w:val="0"/>
          <w:u w:val="single"/>
          <w:lang w:val="ru-RU" w:eastAsia="ru-RU" w:bidi="ar-SA"/>
        </w:rPr>
        <w:t>Предстательная железа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Размеры: не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увеличена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, </w:t>
      </w:r>
      <w:r w:rsidR="00324DB3">
        <w:rPr>
          <w:rFonts w:eastAsia="Times New Roman" w:cs="Times New Roman"/>
          <w:kern w:val="0"/>
          <w:lang w:val="ru-RU" w:eastAsia="ru-RU" w:bidi="ar-SA"/>
        </w:rPr>
        <w:t>25,2*24,4</w:t>
      </w:r>
      <w:r>
        <w:rPr>
          <w:rFonts w:eastAsia="Times New Roman" w:cs="Times New Roman"/>
          <w:kern w:val="0"/>
          <w:lang w:val="ru-RU" w:eastAsia="ru-RU" w:bidi="ar-SA"/>
        </w:rPr>
        <w:t xml:space="preserve"> мм. Контуры: </w:t>
      </w:r>
      <w:r w:rsidR="00324DB3">
        <w:rPr>
          <w:rFonts w:eastAsia="Times New Roman" w:cs="Times New Roman"/>
          <w:kern w:val="0"/>
          <w:lang w:val="ru-RU" w:eastAsia="ru-RU" w:bidi="ar-SA"/>
        </w:rPr>
        <w:t>бугристые</w:t>
      </w:r>
      <w:r>
        <w:rPr>
          <w:rFonts w:eastAsia="Times New Roman" w:cs="Times New Roman"/>
          <w:kern w:val="0"/>
          <w:lang w:val="ru-RU" w:eastAsia="ru-RU" w:bidi="ar-SA"/>
        </w:rPr>
        <w:t xml:space="preserve">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</w:t>
      </w:r>
      <w:r w:rsidR="00324DB3">
        <w:rPr>
          <w:rFonts w:eastAsia="Times New Roman" w:cs="Times New Roman"/>
          <w:kern w:val="0"/>
          <w:lang w:val="ru-RU" w:eastAsia="ru-RU" w:bidi="ar-SA"/>
        </w:rPr>
        <w:t>повышена</w:t>
      </w:r>
      <w:r>
        <w:rPr>
          <w:rFonts w:eastAsia="Times New Roman" w:cs="Times New Roman"/>
          <w:kern w:val="0"/>
          <w:lang w:val="ru-RU" w:eastAsia="ru-RU" w:bidi="ar-SA"/>
        </w:rPr>
        <w:t xml:space="preserve">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эхоструктура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</w:t>
      </w:r>
      <w:r w:rsidR="00324DB3">
        <w:rPr>
          <w:rFonts w:eastAsia="Times New Roman" w:cs="Times New Roman"/>
          <w:kern w:val="0"/>
          <w:lang w:val="ru-RU" w:eastAsia="ru-RU" w:bidi="ar-SA"/>
        </w:rPr>
        <w:t>диффузно не</w:t>
      </w:r>
      <w:r>
        <w:rPr>
          <w:rFonts w:eastAsia="Times New Roman" w:cs="Times New Roman"/>
          <w:kern w:val="0"/>
          <w:lang w:val="ru-RU" w:eastAsia="ru-RU" w:bidi="ar-SA"/>
        </w:rPr>
        <w:t xml:space="preserve">однородная, </w:t>
      </w:r>
      <w:r w:rsidR="00324DB3">
        <w:rPr>
          <w:rFonts w:eastAsia="Times New Roman" w:cs="Times New Roman"/>
          <w:kern w:val="0"/>
          <w:lang w:val="ru-RU" w:eastAsia="ru-RU" w:bidi="ar-SA"/>
        </w:rPr>
        <w:t>крупн</w:t>
      </w:r>
      <w:r>
        <w:rPr>
          <w:rFonts w:eastAsia="Times New Roman" w:cs="Times New Roman"/>
          <w:kern w:val="0"/>
          <w:lang w:val="ru-RU" w:eastAsia="ru-RU" w:bidi="ar-SA"/>
        </w:rPr>
        <w:t>озернистая. Сосудистый рисунок выражен умер</w:t>
      </w:r>
      <w:r w:rsidR="00324DB3">
        <w:rPr>
          <w:rFonts w:eastAsia="Times New Roman" w:cs="Times New Roman"/>
          <w:kern w:val="0"/>
          <w:lang w:val="ru-RU" w:eastAsia="ru-RU" w:bidi="ar-SA"/>
        </w:rPr>
        <w:t xml:space="preserve">енно. </w:t>
      </w:r>
      <w:proofErr w:type="spellStart"/>
      <w:r w:rsidR="00324DB3">
        <w:rPr>
          <w:rFonts w:eastAsia="Times New Roman" w:cs="Times New Roman"/>
          <w:kern w:val="0"/>
          <w:lang w:val="ru-RU" w:eastAsia="ru-RU" w:bidi="ar-SA"/>
        </w:rPr>
        <w:t>Эхогенные</w:t>
      </w:r>
      <w:proofErr w:type="spellEnd"/>
      <w:r w:rsidR="00324DB3">
        <w:rPr>
          <w:rFonts w:eastAsia="Times New Roman" w:cs="Times New Roman"/>
          <w:kern w:val="0"/>
          <w:lang w:val="ru-RU" w:eastAsia="ru-RU" w:bidi="ar-SA"/>
        </w:rPr>
        <w:t xml:space="preserve"> образования: </w:t>
      </w:r>
      <w:r>
        <w:rPr>
          <w:rFonts w:eastAsia="Times New Roman" w:cs="Times New Roman"/>
          <w:kern w:val="0"/>
          <w:lang w:val="ru-RU" w:eastAsia="ru-RU" w:bidi="ar-SA"/>
        </w:rPr>
        <w:t>визуализируются</w:t>
      </w:r>
      <w:r w:rsidR="00324DB3">
        <w:rPr>
          <w:rFonts w:eastAsia="Times New Roman" w:cs="Times New Roman"/>
          <w:kern w:val="0"/>
          <w:lang w:val="ru-RU" w:eastAsia="ru-RU" w:bidi="ar-SA"/>
        </w:rPr>
        <w:t xml:space="preserve"> множественные </w:t>
      </w:r>
      <w:proofErr w:type="spellStart"/>
      <w:r w:rsidR="00324DB3">
        <w:rPr>
          <w:rFonts w:eastAsia="Times New Roman" w:cs="Times New Roman"/>
          <w:kern w:val="0"/>
          <w:lang w:val="ru-RU" w:eastAsia="ru-RU" w:bidi="ar-SA"/>
        </w:rPr>
        <w:t>гиперэхогенные</w:t>
      </w:r>
      <w:proofErr w:type="spellEnd"/>
      <w:r w:rsidR="00324DB3">
        <w:rPr>
          <w:rFonts w:eastAsia="Times New Roman" w:cs="Times New Roman"/>
          <w:kern w:val="0"/>
          <w:lang w:val="ru-RU" w:eastAsia="ru-RU" w:bidi="ar-SA"/>
        </w:rPr>
        <w:t xml:space="preserve"> очаги (максимальный очаг </w:t>
      </w:r>
      <w:proofErr w:type="spellStart"/>
      <w:r w:rsidR="00324DB3">
        <w:rPr>
          <w:rFonts w:eastAsia="Times New Roman" w:cs="Times New Roman"/>
          <w:kern w:val="0"/>
          <w:lang w:val="ru-RU" w:eastAsia="ru-RU" w:bidi="ar-SA"/>
        </w:rPr>
        <w:t>овоидной</w:t>
      </w:r>
      <w:proofErr w:type="spellEnd"/>
      <w:r w:rsidR="00324DB3">
        <w:rPr>
          <w:rFonts w:eastAsia="Times New Roman" w:cs="Times New Roman"/>
          <w:kern w:val="0"/>
          <w:lang w:val="ru-RU" w:eastAsia="ru-RU" w:bidi="ar-SA"/>
        </w:rPr>
        <w:t xml:space="preserve"> формы в каудальной части размером 4,5*4,3 мм, дающие слабую </w:t>
      </w:r>
      <w:proofErr w:type="spellStart"/>
      <w:r w:rsidR="00324DB3">
        <w:rPr>
          <w:rFonts w:eastAsia="Times New Roman" w:cs="Times New Roman"/>
          <w:kern w:val="0"/>
          <w:lang w:val="ru-RU" w:eastAsia="ru-RU" w:bidi="ar-SA"/>
        </w:rPr>
        <w:t>эхоакустическую</w:t>
      </w:r>
      <w:proofErr w:type="spellEnd"/>
      <w:r w:rsidR="00324DB3">
        <w:rPr>
          <w:rFonts w:eastAsia="Times New Roman" w:cs="Times New Roman"/>
          <w:kern w:val="0"/>
          <w:lang w:val="ru-RU" w:eastAsia="ru-RU" w:bidi="ar-SA"/>
        </w:rPr>
        <w:t xml:space="preserve"> тень)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Свободная</w:t>
      </w:r>
      <w:r w:rsidR="00324DB3">
        <w:rPr>
          <w:rFonts w:eastAsia="Times New Roman" w:cs="Times New Roman"/>
          <w:kern w:val="0"/>
          <w:lang w:val="ru-RU" w:eastAsia="ru-RU" w:bidi="ar-SA"/>
        </w:rPr>
        <w:t xml:space="preserve"> жидкость в брюшной полости: </w:t>
      </w:r>
      <w:r>
        <w:rPr>
          <w:rFonts w:eastAsia="Times New Roman" w:cs="Times New Roman"/>
          <w:kern w:val="0"/>
          <w:lang w:val="ru-RU" w:eastAsia="ru-RU" w:bidi="ar-SA"/>
        </w:rPr>
        <w:t>визуализируется</w:t>
      </w:r>
      <w:r w:rsidR="0039797E">
        <w:rPr>
          <w:rFonts w:eastAsia="Times New Roman" w:cs="Times New Roman"/>
          <w:kern w:val="0"/>
          <w:lang w:val="ru-RU" w:eastAsia="ru-RU" w:bidi="ar-SA"/>
        </w:rPr>
        <w:t xml:space="preserve"> в виде затеков в области мочевого пузыря, и каудального полюса левой почки. Локально жировая ткань </w:t>
      </w:r>
      <w:proofErr w:type="gramStart"/>
      <w:r w:rsidR="0039797E">
        <w:rPr>
          <w:rFonts w:eastAsia="Times New Roman" w:cs="Times New Roman"/>
          <w:kern w:val="0"/>
          <w:lang w:val="ru-RU" w:eastAsia="ru-RU" w:bidi="ar-SA"/>
        </w:rPr>
        <w:t>повышенной</w:t>
      </w:r>
      <w:proofErr w:type="gramEnd"/>
      <w:r w:rsidR="0039797E"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 w:rsidR="0039797E">
        <w:rPr>
          <w:rFonts w:eastAsia="Times New Roman" w:cs="Times New Roman"/>
          <w:kern w:val="0"/>
          <w:lang w:val="ru-RU" w:eastAsia="ru-RU" w:bidi="ar-SA"/>
        </w:rPr>
        <w:t>эхогенности</w:t>
      </w:r>
      <w:proofErr w:type="spellEnd"/>
      <w:r w:rsidR="0039797E">
        <w:rPr>
          <w:rFonts w:eastAsia="Times New Roman" w:cs="Times New Roman"/>
          <w:kern w:val="0"/>
          <w:lang w:val="ru-RU" w:eastAsia="ru-RU" w:bidi="ar-SA"/>
        </w:rPr>
        <w:t>, утолщенная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B245D3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B245D3">
        <w:rPr>
          <w:rFonts w:eastAsia="Times New Roman" w:cs="Times New Roman"/>
          <w:b/>
          <w:kern w:val="0"/>
          <w:u w:val="single"/>
          <w:lang w:val="ru-RU" w:eastAsia="ru-RU" w:bidi="ar-SA"/>
        </w:rPr>
        <w:t>Заключение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УЗ-признаки на момент исследования:</w:t>
      </w:r>
    </w:p>
    <w:p w:rsidR="00E123B0" w:rsidRDefault="00324DB3" w:rsidP="00E123B0">
      <w:pPr>
        <w:pStyle w:val="Standard"/>
        <w:numPr>
          <w:ilvl w:val="0"/>
          <w:numId w:val="8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Нефропатия, более характерно для хронического воспалительного процесса, с тенденцией к нефросклерозу. Минерализация собирательной системы билатерально, с тенденцией к образованию нефролитов (более выражено в правой почке)</w:t>
      </w:r>
    </w:p>
    <w:p w:rsidR="00324DB3" w:rsidRDefault="00324DB3" w:rsidP="00E123B0">
      <w:pPr>
        <w:pStyle w:val="Standard"/>
        <w:numPr>
          <w:ilvl w:val="0"/>
          <w:numId w:val="8"/>
        </w:numPr>
        <w:rPr>
          <w:rFonts w:eastAsia="Times New Roman" w:cs="Times New Roman"/>
          <w:kern w:val="0"/>
          <w:lang w:val="ru-RU" w:eastAsia="ru-RU" w:bidi="ar-SA"/>
        </w:rPr>
      </w:pPr>
      <w:proofErr w:type="spellStart"/>
      <w:r>
        <w:rPr>
          <w:rFonts w:eastAsia="Times New Roman" w:cs="Times New Roman"/>
          <w:kern w:val="0"/>
          <w:lang w:val="ru-RU" w:eastAsia="ru-RU" w:bidi="ar-SA"/>
        </w:rPr>
        <w:t>Уроцистит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>, локальное утолщение стенки более характерно для хронического воспалительного процесса, не исключен</w:t>
      </w:r>
      <w:r w:rsidR="0039797E">
        <w:rPr>
          <w:rFonts w:eastAsia="Times New Roman" w:cs="Times New Roman"/>
          <w:kern w:val="0"/>
          <w:lang w:val="ru-RU" w:eastAsia="ru-RU" w:bidi="ar-SA"/>
        </w:rPr>
        <w:t>ы</w:t>
      </w:r>
      <w:r>
        <w:rPr>
          <w:rFonts w:eastAsia="Times New Roman" w:cs="Times New Roman"/>
          <w:kern w:val="0"/>
          <w:lang w:val="ru-RU" w:eastAsia="ru-RU" w:bidi="ar-SA"/>
        </w:rPr>
        <w:t xml:space="preserve"> неоплазия </w:t>
      </w:r>
      <w:r w:rsidR="0039797E">
        <w:rPr>
          <w:rFonts w:eastAsia="Times New Roman" w:cs="Times New Roman"/>
          <w:kern w:val="0"/>
          <w:lang w:val="ru-RU" w:eastAsia="ru-RU" w:bidi="ar-SA"/>
        </w:rPr>
        <w:t xml:space="preserve">по типу </w:t>
      </w:r>
      <w:r>
        <w:rPr>
          <w:rFonts w:eastAsia="Times New Roman" w:cs="Times New Roman"/>
          <w:kern w:val="0"/>
          <w:lang w:val="ru-RU" w:eastAsia="ru-RU" w:bidi="ar-SA"/>
        </w:rPr>
        <w:t>ПКР</w:t>
      </w:r>
      <w:r w:rsidR="0039797E">
        <w:rPr>
          <w:rFonts w:eastAsia="Times New Roman" w:cs="Times New Roman"/>
          <w:kern w:val="0"/>
          <w:lang w:val="ru-RU" w:eastAsia="ru-RU" w:bidi="ar-SA"/>
        </w:rPr>
        <w:t>/участок оперативного вмешательства</w:t>
      </w:r>
      <w:r>
        <w:rPr>
          <w:rFonts w:eastAsia="Times New Roman" w:cs="Times New Roman"/>
          <w:kern w:val="0"/>
          <w:lang w:val="ru-RU" w:eastAsia="ru-RU" w:bidi="ar-SA"/>
        </w:rPr>
        <w:t xml:space="preserve"> и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тд</w:t>
      </w:r>
      <w:proofErr w:type="spellEnd"/>
    </w:p>
    <w:p w:rsidR="00324DB3" w:rsidRDefault="00324DB3" w:rsidP="00E123B0">
      <w:pPr>
        <w:pStyle w:val="Standard"/>
        <w:numPr>
          <w:ilvl w:val="0"/>
          <w:numId w:val="8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lastRenderedPageBreak/>
        <w:t>Взвесь в полости мочевого пузыря в незначительном количестве</w:t>
      </w:r>
    </w:p>
    <w:p w:rsidR="00324DB3" w:rsidRDefault="00324DB3" w:rsidP="00E123B0">
      <w:pPr>
        <w:pStyle w:val="Standard"/>
        <w:numPr>
          <w:ilvl w:val="0"/>
          <w:numId w:val="8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Доброкачественная гиперплазия простаты с участками минерализации/фиброза (менее вероятно неоплазия)</w:t>
      </w:r>
    </w:p>
    <w:p w:rsidR="00324DB3" w:rsidRDefault="00324DB3" w:rsidP="00E123B0">
      <w:pPr>
        <w:pStyle w:val="Standard"/>
        <w:numPr>
          <w:ilvl w:val="0"/>
          <w:numId w:val="8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Свободная жидкость с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локальным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оментитом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в области каудального полюса левой почки, и в области мочевого пузыря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B245D3" w:rsidRDefault="00E123B0" w:rsidP="00E123B0">
      <w:pPr>
        <w:pStyle w:val="Standard"/>
        <w:rPr>
          <w:rFonts w:eastAsia="Times New Roman" w:cs="Times New Roman"/>
          <w:b/>
          <w:kern w:val="0"/>
          <w:lang w:val="ru-RU" w:eastAsia="ru-RU" w:bidi="ar-SA"/>
        </w:rPr>
      </w:pPr>
      <w:r w:rsidRPr="00B245D3">
        <w:rPr>
          <w:rFonts w:eastAsia="Times New Roman" w:cs="Times New Roman"/>
          <w:b/>
          <w:kern w:val="0"/>
          <w:lang w:val="ru-RU" w:eastAsia="ru-RU" w:bidi="ar-SA"/>
        </w:rPr>
        <w:t>Комментарий:</w:t>
      </w:r>
    </w:p>
    <w:p w:rsidR="00324DB3" w:rsidRDefault="00324DB3" w:rsidP="00E123B0">
      <w:pPr>
        <w:pStyle w:val="Standard"/>
        <w:numPr>
          <w:ilvl w:val="0"/>
          <w:numId w:val="9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Диффузные изменения паренхимы селезенки (диффузные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гиепрэхогенные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включения, не дающие тени по всей паренхиме)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с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незначительной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спленомегалией</w:t>
      </w:r>
      <w:proofErr w:type="spellEnd"/>
    </w:p>
    <w:p w:rsidR="0039797E" w:rsidRDefault="0039797E" w:rsidP="0039797E">
      <w:pPr>
        <w:pStyle w:val="Standard"/>
        <w:numPr>
          <w:ilvl w:val="0"/>
          <w:numId w:val="9"/>
        </w:numPr>
        <w:textAlignment w:val="auto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Выполнено:</w:t>
      </w:r>
    </w:p>
    <w:p w:rsidR="0039797E" w:rsidRDefault="0039797E" w:rsidP="0039797E">
      <w:pPr>
        <w:pStyle w:val="Standard"/>
        <w:numPr>
          <w:ilvl w:val="1"/>
          <w:numId w:val="9"/>
        </w:numPr>
        <w:textAlignment w:val="auto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Взятие мочи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цистоцентезом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>, эвакуировано 9,0 мл прозрачной мочи желтого цвета. Материал отправлен на общий анализ в лабораторию (готовность 24 часа) и на бактериологический посев в лабораторию (готовность 7-21 день)</w:t>
      </w:r>
    </w:p>
    <w:p w:rsidR="0039797E" w:rsidRDefault="0039797E" w:rsidP="0039797E">
      <w:pPr>
        <w:pStyle w:val="Standard"/>
        <w:numPr>
          <w:ilvl w:val="0"/>
          <w:numId w:val="9"/>
        </w:numPr>
        <w:textAlignment w:val="auto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После проведения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цистоцентеза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– в течени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и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суток может наблюдаться незначительное окрашивание мочи в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розовый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цвет или могут быть примеси в моче. При сохранении более суток рекомендован очный осмотр врачом, может потребоваться контроль УЗИ</w:t>
      </w:r>
    </w:p>
    <w:p w:rsidR="00E123B0" w:rsidRDefault="00E123B0" w:rsidP="00E123B0">
      <w:pPr>
        <w:pStyle w:val="Standard"/>
        <w:numPr>
          <w:ilvl w:val="0"/>
          <w:numId w:val="9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Достоверная морфологическая верификация описанных ультразвуковых изменений возможна только проведения патоморфологических исследований образцов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биопсийного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материала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Ветеринарный врач:</w:t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  <w:t>Зубова М.И.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916624" w:rsidRDefault="00E123B0" w:rsidP="0039797E">
      <w:pPr>
        <w:pStyle w:val="Standard"/>
        <w:jc w:val="center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*Данные УЗИ не являются диагнозом и требуют дополнительных методов исследования*</w:t>
      </w:r>
    </w:p>
    <w:p w:rsidR="00372E38" w:rsidRPr="000D1879" w:rsidRDefault="00372E38" w:rsidP="00924A1F">
      <w:pPr>
        <w:jc w:val="both"/>
        <w:rPr>
          <w:rFonts w:ascii="Stem" w:hAnsi="Stem"/>
        </w:rPr>
      </w:pPr>
    </w:p>
    <w:sectPr w:rsidR="00372E38" w:rsidRPr="000D1879" w:rsidSect="000D1879">
      <w:headerReference w:type="default" r:id="rId7"/>
      <w:footerReference w:type="default" r:id="rId8"/>
      <w:pgSz w:w="11906" w:h="16838"/>
      <w:pgMar w:top="720" w:right="720" w:bottom="720" w:left="720" w:header="709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6C8B" w:rsidRDefault="00E26C8B" w:rsidP="000B626E">
      <w:r>
        <w:separator/>
      </w:r>
    </w:p>
  </w:endnote>
  <w:endnote w:type="continuationSeparator" w:id="1">
    <w:p w:rsidR="00E26C8B" w:rsidRDefault="00E26C8B" w:rsidP="000B62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te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Stem Mediu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6E" w:rsidRDefault="00457264">
    <w:pPr>
      <w:pStyle w:val="a5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4" o:spid="_x0000_s6146" type="#_x0000_t202" style="position:absolute;margin-left:327.8pt;margin-top:-33.5pt;width:157.5pt;height:95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" filled="f" stroked="f" strokeweight=".5pt">
          <v:path arrowok="t"/>
          <v:textbox>
            <w:txbxContent>
              <w:p w:rsidR="00B94F11" w:rsidRPr="00696A4F" w:rsidRDefault="00B94F11" w:rsidP="00B94F11">
                <w:pPr>
                  <w:rPr>
                    <w:szCs w:val="20"/>
                  </w:rPr>
                </w:pPr>
              </w:p>
            </w:txbxContent>
          </v:textbox>
          <w10:wrap anchorx="margin"/>
        </v:shape>
      </w:pict>
    </w:r>
    <w:r>
      <w:rPr>
        <w:noProof/>
      </w:rPr>
      <w:pict>
        <v:shape id="Надпись 5" o:spid="_x0000_s6145" type="#_x0000_t202" style="position:absolute;margin-left:122.1pt;margin-top:-33.5pt;width:157.5pt;height:95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" filled="f" stroked="f" strokeweight=".5pt">
          <v:path arrowok="t"/>
          <v:textbox>
            <w:txbxContent>
              <w:p w:rsidR="00B94F11" w:rsidRPr="000B626E" w:rsidRDefault="00B94F11" w:rsidP="00B94F11">
                <w:pPr>
                  <w:jc w:val="right"/>
                  <w:rPr>
                    <w:rFonts w:ascii="Stem Medium" w:hAnsi="Stem Medium"/>
                    <w:color w:val="FFFFFF" w:themeColor="background1"/>
                    <w:sz w:val="20"/>
                    <w:szCs w:val="20"/>
                  </w:rPr>
                </w:pP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6C8B" w:rsidRDefault="00E26C8B" w:rsidP="000B626E">
      <w:r>
        <w:separator/>
      </w:r>
    </w:p>
  </w:footnote>
  <w:footnote w:type="continuationSeparator" w:id="1">
    <w:p w:rsidR="00E26C8B" w:rsidRDefault="00E26C8B" w:rsidP="000B62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09F" w:rsidRDefault="00DD509F" w:rsidP="00DD509F">
    <w:pPr>
      <w:pStyle w:val="ab"/>
      <w:ind w:left="6946"/>
      <w:jc w:val="center"/>
      <w:rPr>
        <w:sz w:val="20"/>
      </w:rPr>
    </w:pPr>
    <w:r>
      <w:rPr>
        <w:noProof/>
        <w:lang w:eastAsia="ru-RU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66675</wp:posOffset>
          </wp:positionH>
          <wp:positionV relativeFrom="page">
            <wp:posOffset>428625</wp:posOffset>
          </wp:positionV>
          <wp:extent cx="3120390" cy="744220"/>
          <wp:effectExtent l="19050" t="0" r="3810" b="0"/>
          <wp:wrapSquare wrapText="bothSides"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390" cy="7442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ru-RU"/>
      </w:rPr>
      <w:drawing>
        <wp:anchor distT="0" distB="0" distL="114300" distR="114300" simplePos="0" relativeHeight="251666432" behindDoc="1" locked="0" layoutInCell="1" allowOverlap="1">
          <wp:simplePos x="0" y="0"/>
          <wp:positionH relativeFrom="column">
            <wp:posOffset>69215</wp:posOffset>
          </wp:positionH>
          <wp:positionV relativeFrom="paragraph">
            <wp:posOffset>-20955</wp:posOffset>
          </wp:positionV>
          <wp:extent cx="1419225" cy="680720"/>
          <wp:effectExtent l="19050" t="0" r="9525" b="0"/>
          <wp:wrapTight wrapText="bothSides">
            <wp:wrapPolygon edited="0">
              <wp:start x="-290" y="0"/>
              <wp:lineTo x="-290" y="21157"/>
              <wp:lineTo x="21745" y="21157"/>
              <wp:lineTo x="21745" y="0"/>
              <wp:lineTo x="-290" y="0"/>
            </wp:wrapPolygon>
          </wp:wrapTight>
          <wp:docPr id="5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680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sz w:val="20"/>
      </w:rPr>
      <w:t>Ветеринарная клиника «</w:t>
    </w:r>
    <w:proofErr w:type="spellStart"/>
    <w:r>
      <w:rPr>
        <w:sz w:val="20"/>
      </w:rPr>
      <w:t>Спектр-вет</w:t>
    </w:r>
    <w:proofErr w:type="spellEnd"/>
    <w:r>
      <w:rPr>
        <w:sz w:val="20"/>
      </w:rPr>
      <w:t>»</w:t>
    </w:r>
  </w:p>
  <w:p w:rsidR="00DD509F" w:rsidRDefault="00DD509F" w:rsidP="00DD509F">
    <w:pPr>
      <w:pStyle w:val="ab"/>
      <w:ind w:left="6946"/>
      <w:jc w:val="center"/>
      <w:rPr>
        <w:sz w:val="20"/>
      </w:rPr>
    </w:pPr>
    <w:r>
      <w:rPr>
        <w:sz w:val="20"/>
      </w:rPr>
      <w:t>г</w:t>
    </w:r>
    <w:proofErr w:type="gramStart"/>
    <w:r>
      <w:rPr>
        <w:sz w:val="20"/>
      </w:rPr>
      <w:t>.М</w:t>
    </w:r>
    <w:proofErr w:type="gramEnd"/>
    <w:r>
      <w:rPr>
        <w:sz w:val="20"/>
      </w:rPr>
      <w:t>осква, проспект Андропова, д.15</w:t>
    </w:r>
  </w:p>
  <w:p w:rsidR="00DD509F" w:rsidRDefault="00DD509F" w:rsidP="00DD509F">
    <w:pPr>
      <w:pStyle w:val="ab"/>
      <w:ind w:left="6946"/>
      <w:jc w:val="center"/>
      <w:rPr>
        <w:sz w:val="20"/>
      </w:rPr>
    </w:pPr>
    <w:r>
      <w:rPr>
        <w:sz w:val="20"/>
      </w:rPr>
      <w:t>тел.:8(495) 142-05-39</w:t>
    </w:r>
  </w:p>
  <w:p w:rsidR="00DD509F" w:rsidRDefault="00457264" w:rsidP="00DD509F">
    <w:pPr>
      <w:pStyle w:val="ab"/>
      <w:ind w:left="6946"/>
      <w:jc w:val="center"/>
      <w:rPr>
        <w:sz w:val="20"/>
      </w:rPr>
    </w:pPr>
    <w:hyperlink r:id="rId3" w:history="1">
      <w:r w:rsidR="00DD509F">
        <w:rPr>
          <w:rStyle w:val="ac"/>
          <w:sz w:val="20"/>
          <w:lang w:val="en-US"/>
        </w:rPr>
        <w:t>www</w:t>
      </w:r>
      <w:r w:rsidR="00DD509F">
        <w:rPr>
          <w:rStyle w:val="ac"/>
          <w:sz w:val="20"/>
        </w:rPr>
        <w:t>.</w:t>
      </w:r>
      <w:proofErr w:type="spellStart"/>
      <w:r w:rsidR="00DD509F">
        <w:rPr>
          <w:rStyle w:val="ac"/>
          <w:sz w:val="20"/>
          <w:lang w:val="en-US"/>
        </w:rPr>
        <w:t>spektrvet</w:t>
      </w:r>
      <w:proofErr w:type="spellEnd"/>
      <w:r w:rsidR="00DD509F">
        <w:rPr>
          <w:rStyle w:val="ac"/>
          <w:sz w:val="20"/>
        </w:rPr>
        <w:t>.</w:t>
      </w:r>
      <w:proofErr w:type="spellStart"/>
      <w:r w:rsidR="00DD509F">
        <w:rPr>
          <w:rStyle w:val="ac"/>
          <w:sz w:val="20"/>
          <w:lang w:val="en-US"/>
        </w:rPr>
        <w:t>ru</w:t>
      </w:r>
      <w:proofErr w:type="spellEnd"/>
    </w:hyperlink>
  </w:p>
  <w:p w:rsidR="000B626E" w:rsidRPr="00DD509F" w:rsidRDefault="00DD509F" w:rsidP="00DD509F">
    <w:pPr>
      <w:pStyle w:val="ab"/>
      <w:ind w:left="6946"/>
      <w:jc w:val="center"/>
      <w:rPr>
        <w:sz w:val="20"/>
      </w:rPr>
    </w:pPr>
    <w:proofErr w:type="gramStart"/>
    <w:r>
      <w:rPr>
        <w:sz w:val="20"/>
        <w:lang w:val="en-US"/>
      </w:rPr>
      <w:t>mail</w:t>
    </w:r>
    <w:proofErr w:type="gramEnd"/>
    <w:r>
      <w:rPr>
        <w:sz w:val="20"/>
      </w:rPr>
      <w:t xml:space="preserve">: </w:t>
    </w:r>
    <w:r>
      <w:rPr>
        <w:sz w:val="20"/>
        <w:lang w:val="en-US"/>
      </w:rPr>
      <w:t>info</w:t>
    </w:r>
    <w:r>
      <w:rPr>
        <w:sz w:val="20"/>
      </w:rPr>
      <w:t>1@</w:t>
    </w:r>
    <w:proofErr w:type="spellStart"/>
    <w:r>
      <w:rPr>
        <w:sz w:val="20"/>
        <w:lang w:val="en-US"/>
      </w:rPr>
      <w:t>spektrvet</w:t>
    </w:r>
    <w:proofErr w:type="spellEnd"/>
    <w:r>
      <w:rPr>
        <w:sz w:val="20"/>
      </w:rPr>
      <w:t>.</w:t>
    </w:r>
    <w:proofErr w:type="spellStart"/>
    <w:r>
      <w:rPr>
        <w:sz w:val="20"/>
        <w:lang w:val="en-US"/>
      </w:rPr>
      <w:t>ru</w:t>
    </w:r>
    <w:proofErr w:type="spellEnd"/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5E0B19"/>
    <w:multiLevelType w:val="multilevel"/>
    <w:tmpl w:val="DA4C4B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875B30"/>
    <w:multiLevelType w:val="hybridMultilevel"/>
    <w:tmpl w:val="46B84D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456823"/>
    <w:multiLevelType w:val="hybridMultilevel"/>
    <w:tmpl w:val="8722B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D76819"/>
    <w:multiLevelType w:val="hybridMultilevel"/>
    <w:tmpl w:val="B15E1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10F7E35"/>
    <w:multiLevelType w:val="multilevel"/>
    <w:tmpl w:val="3A58A2A6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>
    <w:nsid w:val="677F324C"/>
    <w:multiLevelType w:val="hybridMultilevel"/>
    <w:tmpl w:val="A600C5D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45D6CA9"/>
    <w:multiLevelType w:val="hybridMultilevel"/>
    <w:tmpl w:val="8252E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</w:num>
  <w:num w:numId="6">
    <w:abstractNumId w:val="3"/>
  </w:num>
  <w:num w:numId="7">
    <w:abstractNumId w:val="4"/>
  </w:num>
  <w:num w:numId="8">
    <w:abstractNumId w:val="1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hdrShapeDefaults>
    <o:shapedefaults v:ext="edit" spidmax="6148"/>
    <o:shapelayout v:ext="edit">
      <o:idmap v:ext="edit" data="6"/>
    </o:shapelayout>
  </w:hdrShapeDefaults>
  <w:footnotePr>
    <w:footnote w:id="0"/>
    <w:footnote w:id="1"/>
  </w:footnotePr>
  <w:endnotePr>
    <w:endnote w:id="0"/>
    <w:endnote w:id="1"/>
  </w:endnotePr>
  <w:compat/>
  <w:rsids>
    <w:rsidRoot w:val="00BB3253"/>
    <w:rsid w:val="00011EBD"/>
    <w:rsid w:val="00016E02"/>
    <w:rsid w:val="00030174"/>
    <w:rsid w:val="00047E5E"/>
    <w:rsid w:val="000547BA"/>
    <w:rsid w:val="00056708"/>
    <w:rsid w:val="00056E39"/>
    <w:rsid w:val="000B626E"/>
    <w:rsid w:val="000B6894"/>
    <w:rsid w:val="000B7882"/>
    <w:rsid w:val="000C1CF6"/>
    <w:rsid w:val="000D1879"/>
    <w:rsid w:val="001103CB"/>
    <w:rsid w:val="0012439E"/>
    <w:rsid w:val="00147D42"/>
    <w:rsid w:val="00152101"/>
    <w:rsid w:val="00154C48"/>
    <w:rsid w:val="00161432"/>
    <w:rsid w:val="00196DBE"/>
    <w:rsid w:val="001B283B"/>
    <w:rsid w:val="001B28F6"/>
    <w:rsid w:val="001B3582"/>
    <w:rsid w:val="001B62F4"/>
    <w:rsid w:val="001F33AE"/>
    <w:rsid w:val="00246E75"/>
    <w:rsid w:val="00275D3E"/>
    <w:rsid w:val="002A2EF4"/>
    <w:rsid w:val="002F4CE1"/>
    <w:rsid w:val="003010F9"/>
    <w:rsid w:val="003156B7"/>
    <w:rsid w:val="00315B08"/>
    <w:rsid w:val="00316BEE"/>
    <w:rsid w:val="00322372"/>
    <w:rsid w:val="00324DB3"/>
    <w:rsid w:val="00326E85"/>
    <w:rsid w:val="00345EC6"/>
    <w:rsid w:val="00354571"/>
    <w:rsid w:val="00356B28"/>
    <w:rsid w:val="00372E38"/>
    <w:rsid w:val="0039797E"/>
    <w:rsid w:val="003A3CA5"/>
    <w:rsid w:val="003B13EE"/>
    <w:rsid w:val="003C240C"/>
    <w:rsid w:val="003E4220"/>
    <w:rsid w:val="0041600C"/>
    <w:rsid w:val="004216D5"/>
    <w:rsid w:val="00426E90"/>
    <w:rsid w:val="00453D9F"/>
    <w:rsid w:val="00457264"/>
    <w:rsid w:val="00467590"/>
    <w:rsid w:val="0049304D"/>
    <w:rsid w:val="004A679C"/>
    <w:rsid w:val="004B44F4"/>
    <w:rsid w:val="004D792C"/>
    <w:rsid w:val="004E1D8F"/>
    <w:rsid w:val="004E7A69"/>
    <w:rsid w:val="00503E15"/>
    <w:rsid w:val="005154F6"/>
    <w:rsid w:val="00520799"/>
    <w:rsid w:val="00521BBF"/>
    <w:rsid w:val="00532E4B"/>
    <w:rsid w:val="00534FD4"/>
    <w:rsid w:val="005368EC"/>
    <w:rsid w:val="00557546"/>
    <w:rsid w:val="0058261D"/>
    <w:rsid w:val="00596B38"/>
    <w:rsid w:val="005A0547"/>
    <w:rsid w:val="005B661B"/>
    <w:rsid w:val="005B7526"/>
    <w:rsid w:val="005C6EC5"/>
    <w:rsid w:val="00635372"/>
    <w:rsid w:val="006429BD"/>
    <w:rsid w:val="0064653A"/>
    <w:rsid w:val="006565E5"/>
    <w:rsid w:val="00656DA9"/>
    <w:rsid w:val="0068662C"/>
    <w:rsid w:val="00691899"/>
    <w:rsid w:val="006A6216"/>
    <w:rsid w:val="006D548B"/>
    <w:rsid w:val="006F3B7E"/>
    <w:rsid w:val="006F4426"/>
    <w:rsid w:val="006F671B"/>
    <w:rsid w:val="00700044"/>
    <w:rsid w:val="007014F9"/>
    <w:rsid w:val="0070644F"/>
    <w:rsid w:val="007310F3"/>
    <w:rsid w:val="007418ED"/>
    <w:rsid w:val="0074427A"/>
    <w:rsid w:val="00747159"/>
    <w:rsid w:val="00754842"/>
    <w:rsid w:val="00785192"/>
    <w:rsid w:val="007B15C3"/>
    <w:rsid w:val="007B274A"/>
    <w:rsid w:val="007C22E7"/>
    <w:rsid w:val="007C2CCD"/>
    <w:rsid w:val="007D23FF"/>
    <w:rsid w:val="007F6A0E"/>
    <w:rsid w:val="0081171D"/>
    <w:rsid w:val="00811E9F"/>
    <w:rsid w:val="008155CA"/>
    <w:rsid w:val="00817A94"/>
    <w:rsid w:val="008535AF"/>
    <w:rsid w:val="008729DA"/>
    <w:rsid w:val="00893224"/>
    <w:rsid w:val="008B23D0"/>
    <w:rsid w:val="008C4E1D"/>
    <w:rsid w:val="008E3E40"/>
    <w:rsid w:val="0091665B"/>
    <w:rsid w:val="009216EF"/>
    <w:rsid w:val="00924A1F"/>
    <w:rsid w:val="0092711B"/>
    <w:rsid w:val="00933B22"/>
    <w:rsid w:val="00935F2B"/>
    <w:rsid w:val="009362E1"/>
    <w:rsid w:val="0094510B"/>
    <w:rsid w:val="0095014F"/>
    <w:rsid w:val="00956544"/>
    <w:rsid w:val="00980A4D"/>
    <w:rsid w:val="009960E5"/>
    <w:rsid w:val="009C1B73"/>
    <w:rsid w:val="009C7F31"/>
    <w:rsid w:val="009D5F86"/>
    <w:rsid w:val="009E1B0C"/>
    <w:rsid w:val="00A31E43"/>
    <w:rsid w:val="00A43E47"/>
    <w:rsid w:val="00A543F9"/>
    <w:rsid w:val="00A90746"/>
    <w:rsid w:val="00A9267D"/>
    <w:rsid w:val="00AB12B0"/>
    <w:rsid w:val="00AB2D1E"/>
    <w:rsid w:val="00AC2FC2"/>
    <w:rsid w:val="00AD239A"/>
    <w:rsid w:val="00AE4846"/>
    <w:rsid w:val="00B50F84"/>
    <w:rsid w:val="00B515B7"/>
    <w:rsid w:val="00B5334A"/>
    <w:rsid w:val="00B638E3"/>
    <w:rsid w:val="00B80B9A"/>
    <w:rsid w:val="00B94F11"/>
    <w:rsid w:val="00B97C89"/>
    <w:rsid w:val="00BA1056"/>
    <w:rsid w:val="00BA21C4"/>
    <w:rsid w:val="00BA78C4"/>
    <w:rsid w:val="00BB3253"/>
    <w:rsid w:val="00BB5BBF"/>
    <w:rsid w:val="00BC1F86"/>
    <w:rsid w:val="00BC5202"/>
    <w:rsid w:val="00BD2B48"/>
    <w:rsid w:val="00BE14F0"/>
    <w:rsid w:val="00BE3208"/>
    <w:rsid w:val="00C00B5C"/>
    <w:rsid w:val="00C02279"/>
    <w:rsid w:val="00C134D1"/>
    <w:rsid w:val="00C3234C"/>
    <w:rsid w:val="00C462A7"/>
    <w:rsid w:val="00C47757"/>
    <w:rsid w:val="00C75222"/>
    <w:rsid w:val="00C83675"/>
    <w:rsid w:val="00CC5C7C"/>
    <w:rsid w:val="00CC5CAA"/>
    <w:rsid w:val="00CD0CCD"/>
    <w:rsid w:val="00CD27F7"/>
    <w:rsid w:val="00CD484E"/>
    <w:rsid w:val="00D030B6"/>
    <w:rsid w:val="00D06912"/>
    <w:rsid w:val="00D33B90"/>
    <w:rsid w:val="00D6414E"/>
    <w:rsid w:val="00D80D9E"/>
    <w:rsid w:val="00D97B1C"/>
    <w:rsid w:val="00DA1077"/>
    <w:rsid w:val="00DA7575"/>
    <w:rsid w:val="00DB08F2"/>
    <w:rsid w:val="00DC08F0"/>
    <w:rsid w:val="00DC7DA2"/>
    <w:rsid w:val="00DD35CB"/>
    <w:rsid w:val="00DD509F"/>
    <w:rsid w:val="00DE576D"/>
    <w:rsid w:val="00E03D68"/>
    <w:rsid w:val="00E123B0"/>
    <w:rsid w:val="00E17EEC"/>
    <w:rsid w:val="00E26C8B"/>
    <w:rsid w:val="00E26DF2"/>
    <w:rsid w:val="00E736F8"/>
    <w:rsid w:val="00E94045"/>
    <w:rsid w:val="00EE02FB"/>
    <w:rsid w:val="00F15F6F"/>
    <w:rsid w:val="00F33557"/>
    <w:rsid w:val="00F373C9"/>
    <w:rsid w:val="00F561D6"/>
    <w:rsid w:val="00F63380"/>
    <w:rsid w:val="00F80A9C"/>
    <w:rsid w:val="00FA0CCA"/>
    <w:rsid w:val="00FD1513"/>
    <w:rsid w:val="00FE4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Standard"/>
    <w:next w:val="Standard"/>
    <w:link w:val="30"/>
    <w:rsid w:val="009E1B0C"/>
    <w:pPr>
      <w:keepNext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626E"/>
  </w:style>
  <w:style w:type="paragraph" w:styleId="a5">
    <w:name w:val="footer"/>
    <w:basedOn w:val="a"/>
    <w:link w:val="a6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B626E"/>
  </w:style>
  <w:style w:type="paragraph" w:styleId="a7">
    <w:name w:val="Balloon Text"/>
    <w:basedOn w:val="a"/>
    <w:link w:val="a8"/>
    <w:uiPriority w:val="99"/>
    <w:semiHidden/>
    <w:unhideWhenUsed/>
    <w:rsid w:val="00315B0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15B08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rmal (Web)"/>
    <w:basedOn w:val="a"/>
    <w:uiPriority w:val="99"/>
    <w:semiHidden/>
    <w:unhideWhenUsed/>
    <w:rsid w:val="0091665B"/>
    <w:pPr>
      <w:spacing w:before="100" w:beforeAutospacing="1" w:after="100" w:afterAutospacing="1"/>
    </w:pPr>
  </w:style>
  <w:style w:type="paragraph" w:styleId="aa">
    <w:name w:val="List Paragraph"/>
    <w:basedOn w:val="a"/>
    <w:qFormat/>
    <w:rsid w:val="009D5F86"/>
    <w:pPr>
      <w:ind w:left="720"/>
      <w:contextualSpacing/>
    </w:pPr>
  </w:style>
  <w:style w:type="paragraph" w:customStyle="1" w:styleId="Standard">
    <w:name w:val="Standard"/>
    <w:rsid w:val="00B533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9E1B0C"/>
    <w:rPr>
      <w:rFonts w:ascii="Times New Roman" w:eastAsia="Andale Sans UI" w:hAnsi="Times New Roman" w:cs="Tahoma"/>
      <w:b/>
      <w:kern w:val="3"/>
      <w:sz w:val="24"/>
      <w:szCs w:val="24"/>
      <w:lang w:val="de-DE" w:eastAsia="ja-JP" w:bidi="fa-IR"/>
    </w:rPr>
  </w:style>
  <w:style w:type="paragraph" w:customStyle="1" w:styleId="paragraph">
    <w:name w:val="paragraph"/>
    <w:basedOn w:val="a"/>
    <w:rsid w:val="00372E38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372E38"/>
  </w:style>
  <w:style w:type="character" w:customStyle="1" w:styleId="eop">
    <w:name w:val="eop"/>
    <w:basedOn w:val="a0"/>
    <w:rsid w:val="00372E38"/>
  </w:style>
  <w:style w:type="character" w:customStyle="1" w:styleId="WW8Num1z8">
    <w:name w:val="WW8Num1z8"/>
    <w:rsid w:val="0095014F"/>
  </w:style>
  <w:style w:type="paragraph" w:styleId="ab">
    <w:name w:val="No Spacing"/>
    <w:uiPriority w:val="1"/>
    <w:qFormat/>
    <w:rsid w:val="000D1879"/>
    <w:pPr>
      <w:spacing w:after="0" w:line="240" w:lineRule="auto"/>
    </w:pPr>
  </w:style>
  <w:style w:type="character" w:styleId="ac">
    <w:name w:val="Hyperlink"/>
    <w:basedOn w:val="a0"/>
    <w:uiPriority w:val="99"/>
    <w:unhideWhenUsed/>
    <w:rsid w:val="000D1879"/>
    <w:rPr>
      <w:color w:val="0563C1" w:themeColor="hyperlink"/>
      <w:u w:val="single"/>
    </w:rPr>
  </w:style>
  <w:style w:type="table" w:styleId="ad">
    <w:name w:val="Table Grid"/>
    <w:basedOn w:val="a1"/>
    <w:uiPriority w:val="59"/>
    <w:rsid w:val="000D18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64653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16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pektrvet.ru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600</Words>
  <Characters>3425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Вет Спектр</cp:lastModifiedBy>
  <cp:revision>2</cp:revision>
  <cp:lastPrinted>2024-09-14T12:32:00Z</cp:lastPrinted>
  <dcterms:created xsi:type="dcterms:W3CDTF">2024-09-14T12:33:00Z</dcterms:created>
  <dcterms:modified xsi:type="dcterms:W3CDTF">2024-09-14T12:33:00Z</dcterms:modified>
</cp:coreProperties>
</file>