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E123B0" w:rsidRPr="0020044B" w:rsidRDefault="00E123B0" w:rsidP="00E123B0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Ультразвуковое исследование органов брюшной полости</w:t>
      </w:r>
    </w:p>
    <w:p w:rsidR="00E123B0" w:rsidRDefault="00E123B0" w:rsidP="00E123B0">
      <w:pPr>
        <w:rPr>
          <w:b/>
        </w:rPr>
      </w:pPr>
    </w:p>
    <w:p w:rsidR="00535B71" w:rsidRPr="004E3C3B" w:rsidRDefault="00535B71" w:rsidP="00535B71">
      <w:r>
        <w:rPr>
          <w:b/>
        </w:rPr>
        <w:t>Дата:</w:t>
      </w:r>
      <w:r>
        <w:t xml:space="preserve"> </w:t>
      </w:r>
      <w:r w:rsidRPr="004E3C3B">
        <w:t>14/09/2024</w:t>
      </w:r>
    </w:p>
    <w:p w:rsidR="00535B71" w:rsidRDefault="00535B71" w:rsidP="00535B71">
      <w:r>
        <w:rPr>
          <w:b/>
        </w:rPr>
        <w:t>Ф.И.О. владельца:</w:t>
      </w:r>
      <w:r>
        <w:t xml:space="preserve"> Бибикова Татьяна Витальевна</w:t>
      </w:r>
    </w:p>
    <w:p w:rsidR="00535B71" w:rsidRDefault="00535B71" w:rsidP="00535B71">
      <w:r>
        <w:rPr>
          <w:b/>
        </w:rPr>
        <w:t>Пациент:</w:t>
      </w:r>
      <w:r>
        <w:t xml:space="preserve"> собака </w:t>
      </w:r>
      <w:proofErr w:type="spellStart"/>
      <w:r>
        <w:t>Чуча</w:t>
      </w:r>
      <w:proofErr w:type="spellEnd"/>
      <w:r>
        <w:t>, 5 лет, самка, кокер-спаниель, 14,3 кг</w:t>
      </w:r>
    </w:p>
    <w:p w:rsidR="00E123B0" w:rsidRPr="00916624" w:rsidRDefault="00E123B0" w:rsidP="00E123B0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</w:p>
    <w:p w:rsidR="00E123B0" w:rsidRPr="00916624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916624">
        <w:rPr>
          <w:rFonts w:eastAsia="Times New Roman" w:cs="Times New Roman"/>
          <w:b/>
          <w:kern w:val="0"/>
          <w:u w:val="single"/>
          <w:lang w:val="ru-RU" w:eastAsia="ru-RU" w:bidi="ar-SA"/>
        </w:rPr>
        <w:t>Желудочно-кишечный тракт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 w:rsidRPr="00916624">
        <w:rPr>
          <w:rFonts w:eastAsia="Times New Roman" w:cs="Times New Roman"/>
          <w:kern w:val="0"/>
          <w:lang w:val="ru-RU" w:eastAsia="ru-RU" w:bidi="ar-SA"/>
        </w:rPr>
        <w:t>Желудок – расположение: типичное</w:t>
      </w:r>
      <w:r>
        <w:rPr>
          <w:rFonts w:eastAsia="Times New Roman" w:cs="Times New Roman"/>
          <w:kern w:val="0"/>
          <w:lang w:val="ru-RU" w:eastAsia="ru-RU" w:bidi="ar-SA"/>
        </w:rPr>
        <w:t xml:space="preserve">, стенка: </w:t>
      </w:r>
      <w:r w:rsidR="00535B71">
        <w:rPr>
          <w:rFonts w:eastAsia="Times New Roman" w:cs="Times New Roman"/>
          <w:kern w:val="0"/>
          <w:lang w:val="ru-RU" w:eastAsia="ru-RU" w:bidi="ar-SA"/>
        </w:rPr>
        <w:t>3,9</w:t>
      </w:r>
      <w:r>
        <w:rPr>
          <w:rFonts w:eastAsia="Times New Roman" w:cs="Times New Roman"/>
          <w:kern w:val="0"/>
          <w:lang w:val="ru-RU" w:eastAsia="ru-RU" w:bidi="ar-SA"/>
        </w:rPr>
        <w:t xml:space="preserve"> (дифференциация слоев сохранена). Периста</w:t>
      </w:r>
      <w:r w:rsidR="00DD509F">
        <w:rPr>
          <w:rFonts w:eastAsia="Times New Roman" w:cs="Times New Roman"/>
          <w:kern w:val="0"/>
          <w:lang w:val="ru-RU" w:eastAsia="ru-RU" w:bidi="ar-SA"/>
        </w:rPr>
        <w:t>ль</w:t>
      </w:r>
      <w:r>
        <w:rPr>
          <w:rFonts w:eastAsia="Times New Roman" w:cs="Times New Roman"/>
          <w:kern w:val="0"/>
          <w:lang w:val="ru-RU" w:eastAsia="ru-RU" w:bidi="ar-SA"/>
        </w:rPr>
        <w:t xml:space="preserve">тика: сохранена. Содержимое полости: не однородное (умеренное количество газа), подвижное, гиперэхогенные образования: не визуализируются (не исключены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просвете ЖКТ). Эхогенные образования: не визуализируются (не исключены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просвете ЖКТ)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Тонкий кишечник – стенка 12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п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.к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>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535B71">
        <w:rPr>
          <w:rFonts w:eastAsia="Times New Roman" w:cs="Times New Roman"/>
          <w:kern w:val="0"/>
          <w:lang w:val="ru-RU" w:eastAsia="ru-RU" w:bidi="ar-SA"/>
        </w:rPr>
        <w:t>3,0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сохранена), стенка тощей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535B71">
        <w:rPr>
          <w:rFonts w:eastAsia="Times New Roman" w:cs="Times New Roman"/>
          <w:kern w:val="0"/>
          <w:lang w:val="ru-RU" w:eastAsia="ru-RU" w:bidi="ar-SA"/>
        </w:rPr>
        <w:t>2,8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</w:t>
      </w:r>
      <w:r w:rsidR="00535B71">
        <w:rPr>
          <w:rFonts w:eastAsia="Times New Roman" w:cs="Times New Roman"/>
          <w:kern w:val="0"/>
          <w:lang w:val="ru-RU" w:eastAsia="ru-RU" w:bidi="ar-SA"/>
        </w:rPr>
        <w:t xml:space="preserve">, слизистый в проксимальных участках с повышенной </w:t>
      </w:r>
      <w:proofErr w:type="spellStart"/>
      <w:r w:rsidR="00535B71">
        <w:rPr>
          <w:rFonts w:eastAsia="Times New Roman" w:cs="Times New Roman"/>
          <w:kern w:val="0"/>
          <w:lang w:val="ru-RU" w:eastAsia="ru-RU" w:bidi="ar-SA"/>
        </w:rPr>
        <w:t>эхогенностью</w:t>
      </w:r>
      <w:proofErr w:type="spellEnd"/>
      <w:r w:rsidR="00535B71">
        <w:rPr>
          <w:rFonts w:eastAsia="Times New Roman" w:cs="Times New Roman"/>
          <w:kern w:val="0"/>
          <w:lang w:val="ru-RU" w:eastAsia="ru-RU" w:bidi="ar-SA"/>
        </w:rPr>
        <w:t xml:space="preserve">, просвет </w:t>
      </w:r>
      <w:proofErr w:type="spellStart"/>
      <w:r w:rsidR="00535B71">
        <w:rPr>
          <w:rFonts w:eastAsia="Times New Roman" w:cs="Times New Roman"/>
          <w:kern w:val="0"/>
          <w:lang w:val="ru-RU" w:eastAsia="ru-RU" w:bidi="ar-SA"/>
        </w:rPr>
        <w:t>дилатирован</w:t>
      </w:r>
      <w:proofErr w:type="spellEnd"/>
      <w:r w:rsidR="00535B71">
        <w:rPr>
          <w:rFonts w:eastAsia="Times New Roman" w:cs="Times New Roman"/>
          <w:kern w:val="0"/>
          <w:lang w:val="ru-RU" w:eastAsia="ru-RU" w:bidi="ar-SA"/>
        </w:rPr>
        <w:t xml:space="preserve"> до 2,3 мм </w:t>
      </w:r>
      <w:proofErr w:type="spellStart"/>
      <w:r w:rsidR="00535B71">
        <w:rPr>
          <w:rFonts w:eastAsia="Times New Roman" w:cs="Times New Roman"/>
          <w:kern w:val="0"/>
          <w:lang w:val="ru-RU" w:eastAsia="ru-RU" w:bidi="ar-SA"/>
        </w:rPr>
        <w:t>анэхогенным</w:t>
      </w:r>
      <w:proofErr w:type="spellEnd"/>
      <w:r w:rsidR="00535B71">
        <w:rPr>
          <w:rFonts w:eastAsia="Times New Roman" w:cs="Times New Roman"/>
          <w:kern w:val="0"/>
          <w:lang w:val="ru-RU" w:eastAsia="ru-RU" w:bidi="ar-SA"/>
        </w:rPr>
        <w:t xml:space="preserve"> жидкостным содержимым, участок до 9,7 мм</w:t>
      </w:r>
      <w:r>
        <w:rPr>
          <w:rFonts w:eastAsia="Times New Roman" w:cs="Times New Roman"/>
          <w:kern w:val="0"/>
          <w:lang w:val="ru-RU" w:eastAsia="ru-RU" w:bidi="ar-SA"/>
        </w:rPr>
        <w:t xml:space="preserve">), стенка подвздошной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: не визуализируется. Периста</w:t>
      </w:r>
      <w:r w:rsidR="00DD509F">
        <w:rPr>
          <w:rFonts w:eastAsia="Times New Roman" w:cs="Times New Roman"/>
          <w:kern w:val="0"/>
          <w:lang w:val="ru-RU" w:eastAsia="ru-RU" w:bidi="ar-SA"/>
        </w:rPr>
        <w:t>ль</w:t>
      </w:r>
      <w:r>
        <w:rPr>
          <w:rFonts w:eastAsia="Times New Roman" w:cs="Times New Roman"/>
          <w:kern w:val="0"/>
          <w:lang w:val="ru-RU" w:eastAsia="ru-RU" w:bidi="ar-SA"/>
        </w:rPr>
        <w:t>тика: сохранена. Содержимое полости: не однородное (жидкий химус в незначительном количестве + газ в незначительном количестве), подвижное, гиперэхогенные образования: не визуализируются.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Толстый к-к – стенка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ободочной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535B71">
        <w:rPr>
          <w:rFonts w:eastAsia="Times New Roman" w:cs="Times New Roman"/>
          <w:kern w:val="0"/>
          <w:lang w:val="ru-RU" w:eastAsia="ru-RU" w:bidi="ar-SA"/>
        </w:rPr>
        <w:t>1,7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сохранена). Периста</w:t>
      </w:r>
      <w:r w:rsidR="00DD509F">
        <w:rPr>
          <w:rFonts w:eastAsia="Times New Roman" w:cs="Times New Roman"/>
          <w:kern w:val="0"/>
          <w:lang w:val="ru-RU" w:eastAsia="ru-RU" w:bidi="ar-SA"/>
        </w:rPr>
        <w:t>ль</w:t>
      </w:r>
      <w:r>
        <w:rPr>
          <w:rFonts w:eastAsia="Times New Roman" w:cs="Times New Roman"/>
          <w:kern w:val="0"/>
          <w:lang w:val="ru-RU" w:eastAsia="ru-RU" w:bidi="ar-SA"/>
        </w:rPr>
        <w:t>тика: сохранена. Содержимое полости: не однородное (плотный химус в умеренном количестве + газ в незначительном количестве), подвижное, гиперэхогенные образования: не визуализируются. Эхогенные образования: не визуализируются</w:t>
      </w:r>
    </w:p>
    <w:p w:rsidR="00EE02FB" w:rsidRDefault="00EE02FB" w:rsidP="00EE02FB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Область поджелудочной железы: Левая доля и тело не увеличены (на линейном срезе: </w:t>
      </w:r>
      <w:r w:rsidR="00535B71">
        <w:rPr>
          <w:rFonts w:eastAsia="Times New Roman" w:cs="Times New Roman"/>
          <w:kern w:val="0"/>
          <w:lang w:val="ru-RU" w:eastAsia="ru-RU" w:bidi="ar-SA"/>
        </w:rPr>
        <w:t>7,3</w:t>
      </w:r>
      <w:r>
        <w:rPr>
          <w:rFonts w:eastAsia="Times New Roman" w:cs="Times New Roman"/>
          <w:kern w:val="0"/>
          <w:lang w:val="ru-RU" w:eastAsia="ru-RU" w:bidi="ar-SA"/>
        </w:rPr>
        <w:t xml:space="preserve"> мм). Контуры ровные, не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 w:rsidR="00535B71"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изоэхогенная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окружающим тканям.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однородная. Проток не расширен.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жировой ткани в область ПЖ не изменена. Правая доля не визуализирована (скрыта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ЖКТ)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bookmarkStart w:id="0" w:name="_GoBack"/>
      <w:bookmarkEnd w:id="0"/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Печень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не выступает за пределы реберной дуги. Контуры: ровные,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паренхимы: нормальная,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паренхимы: однородная, мелкозернистая. Портальная вена: не расширена, долевые вены: не расширены.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Желчный пузырь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Степень наполнения: нормального. Форма: грушевидная. Стенка толщина: </w:t>
      </w:r>
      <w:r w:rsidR="00535B71">
        <w:rPr>
          <w:rFonts w:eastAsia="Times New Roman" w:cs="Times New Roman"/>
          <w:kern w:val="0"/>
          <w:lang w:val="ru-RU" w:eastAsia="ru-RU" w:bidi="ar-SA"/>
        </w:rPr>
        <w:t>1,3</w:t>
      </w:r>
      <w:r>
        <w:rPr>
          <w:rFonts w:eastAsia="Times New Roman" w:cs="Times New Roman"/>
          <w:kern w:val="0"/>
          <w:lang w:val="ru-RU" w:eastAsia="ru-RU" w:bidi="ar-SA"/>
        </w:rPr>
        <w:t xml:space="preserve"> мм,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, одноконтурная. Структурные изменения, образования: не визуализируются. Содержимое полости: однородное, анэхогенное, подвижное, гиперэхогенные образования: не визуализируются.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Левая почка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Визуализация: четкая. Форма: бобовидная. Размеры: </w:t>
      </w:r>
      <w:r w:rsidR="00535B71">
        <w:rPr>
          <w:rFonts w:eastAsia="Times New Roman" w:cs="Times New Roman"/>
          <w:kern w:val="0"/>
          <w:lang w:val="ru-RU" w:eastAsia="ru-RU" w:bidi="ar-SA"/>
        </w:rPr>
        <w:t>61,8*24,7</w:t>
      </w:r>
      <w:r>
        <w:rPr>
          <w:rFonts w:eastAsia="Times New Roman" w:cs="Times New Roman"/>
          <w:kern w:val="0"/>
          <w:lang w:val="ru-RU" w:eastAsia="ru-RU" w:bidi="ar-SA"/>
        </w:rPr>
        <w:t xml:space="preserve"> мм. Контуры: ровные, четкие. КМД выражено: четко, корковый слой: </w:t>
      </w:r>
      <w:r w:rsidR="00535B71">
        <w:rPr>
          <w:rFonts w:eastAsia="Times New Roman" w:cs="Times New Roman"/>
          <w:kern w:val="0"/>
          <w:lang w:val="ru-RU" w:eastAsia="ru-RU" w:bidi="ar-SA"/>
        </w:rPr>
        <w:t>5,0</w:t>
      </w:r>
      <w:r>
        <w:rPr>
          <w:rFonts w:eastAsia="Times New Roman" w:cs="Times New Roman"/>
          <w:kern w:val="0"/>
          <w:lang w:val="ru-RU" w:eastAsia="ru-RU" w:bidi="ar-SA"/>
        </w:rPr>
        <w:t xml:space="preserve"> мм. Эхогенность коркового слоя: нормальная.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медуллярного слоя: нормальная</w:t>
      </w:r>
      <w:r w:rsidR="00535B71">
        <w:rPr>
          <w:rFonts w:eastAsia="Times New Roman" w:cs="Times New Roman"/>
          <w:kern w:val="0"/>
          <w:lang w:val="ru-RU" w:eastAsia="ru-RU" w:bidi="ar-SA"/>
        </w:rPr>
        <w:t xml:space="preserve"> (присутствует </w:t>
      </w:r>
      <w:proofErr w:type="spellStart"/>
      <w:r w:rsidR="00535B71">
        <w:rPr>
          <w:rFonts w:eastAsia="Times New Roman" w:cs="Times New Roman"/>
          <w:kern w:val="0"/>
          <w:lang w:val="ru-RU" w:eastAsia="ru-RU" w:bidi="ar-SA"/>
        </w:rPr>
        <w:t>гиперэхогенная</w:t>
      </w:r>
      <w:proofErr w:type="spellEnd"/>
      <w:r w:rsidR="00535B71">
        <w:rPr>
          <w:rFonts w:eastAsia="Times New Roman" w:cs="Times New Roman"/>
          <w:kern w:val="0"/>
          <w:lang w:val="ru-RU" w:eastAsia="ru-RU" w:bidi="ar-SA"/>
        </w:rPr>
        <w:t xml:space="preserve"> внешняя медуллярная кайма)</w:t>
      </w:r>
      <w:r>
        <w:rPr>
          <w:rFonts w:eastAsia="Times New Roman" w:cs="Times New Roman"/>
          <w:kern w:val="0"/>
          <w:lang w:val="ru-RU" w:eastAsia="ru-RU" w:bidi="ar-SA"/>
        </w:rPr>
        <w:t>. Чашечно-лоха</w:t>
      </w:r>
      <w:r w:rsidR="00535B71">
        <w:rPr>
          <w:rFonts w:eastAsia="Times New Roman" w:cs="Times New Roman"/>
          <w:kern w:val="0"/>
          <w:lang w:val="ru-RU" w:eastAsia="ru-RU" w:bidi="ar-SA"/>
        </w:rPr>
        <w:t>ночная система: не расширена, умеренно</w:t>
      </w:r>
      <w:r>
        <w:rPr>
          <w:rFonts w:eastAsia="Times New Roman" w:cs="Times New Roman"/>
          <w:kern w:val="0"/>
          <w:lang w:val="ru-RU" w:eastAsia="ru-RU" w:bidi="ar-SA"/>
        </w:rPr>
        <w:t xml:space="preserve"> уплотнена, не дает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Правая почка</w:t>
      </w:r>
    </w:p>
    <w:p w:rsidR="00535B71" w:rsidRDefault="00535B71" w:rsidP="00535B71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Визуализация: четкая. Форма: бобовидная. Размеры: 61,8*24,7 мм. Контуры: ровные, четкие. КМД выражено: четко, корковый слой: 5,0 мм.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коркового </w:t>
      </w:r>
      <w:r>
        <w:rPr>
          <w:rFonts w:eastAsia="Times New Roman" w:cs="Times New Roman"/>
          <w:kern w:val="0"/>
          <w:lang w:val="ru-RU" w:eastAsia="ru-RU" w:bidi="ar-SA"/>
        </w:rPr>
        <w:lastRenderedPageBreak/>
        <w:t xml:space="preserve">слоя: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нормальная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медуллярного слоя: нормальная (присутствует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гиперэхогенная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внешняя медуллярная кайма). Чашечно-лоханочная система: не расширена, умеренно уплотнена, не дает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8A0B39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8A0B39">
        <w:rPr>
          <w:rFonts w:eastAsia="Times New Roman" w:cs="Times New Roman"/>
          <w:b/>
          <w:kern w:val="0"/>
          <w:u w:val="single"/>
          <w:lang w:val="ru-RU" w:eastAsia="ru-RU" w:bidi="ar-SA"/>
        </w:rPr>
        <w:t>Мочевой пузырь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Степень наполнения: </w:t>
      </w:r>
      <w:r w:rsidR="00535B71">
        <w:rPr>
          <w:rFonts w:eastAsia="Times New Roman" w:cs="Times New Roman"/>
          <w:kern w:val="0"/>
          <w:lang w:val="ru-RU" w:eastAsia="ru-RU" w:bidi="ar-SA"/>
        </w:rPr>
        <w:t>слабого</w:t>
      </w:r>
      <w:r>
        <w:rPr>
          <w:rFonts w:eastAsia="Times New Roman" w:cs="Times New Roman"/>
          <w:kern w:val="0"/>
          <w:lang w:val="ru-RU" w:eastAsia="ru-RU" w:bidi="ar-SA"/>
        </w:rPr>
        <w:t xml:space="preserve"> (средний объем: </w:t>
      </w:r>
      <w:r w:rsidR="00535B71">
        <w:rPr>
          <w:rFonts w:eastAsia="Times New Roman" w:cs="Times New Roman"/>
          <w:kern w:val="0"/>
          <w:lang w:val="ru-RU" w:eastAsia="ru-RU" w:bidi="ar-SA"/>
        </w:rPr>
        <w:t>4,1</w:t>
      </w:r>
      <w:r>
        <w:rPr>
          <w:rFonts w:eastAsia="Times New Roman" w:cs="Times New Roman"/>
          <w:kern w:val="0"/>
          <w:lang w:val="ru-RU" w:eastAsia="ru-RU" w:bidi="ar-SA"/>
        </w:rPr>
        <w:t xml:space="preserve"> мл). Форма: грушевидная. Стенка толщина: </w:t>
      </w:r>
      <w:r w:rsidR="00535B71">
        <w:rPr>
          <w:rFonts w:eastAsia="Times New Roman" w:cs="Times New Roman"/>
          <w:kern w:val="0"/>
          <w:lang w:val="ru-RU" w:eastAsia="ru-RU" w:bidi="ar-SA"/>
        </w:rPr>
        <w:t>1,5-1,7</w:t>
      </w:r>
      <w:r>
        <w:rPr>
          <w:rFonts w:eastAsia="Times New Roman" w:cs="Times New Roman"/>
          <w:kern w:val="0"/>
          <w:lang w:val="ru-RU" w:eastAsia="ru-RU" w:bidi="ar-SA"/>
        </w:rPr>
        <w:t xml:space="preserve"> мм, </w:t>
      </w:r>
      <w:proofErr w:type="gramStart"/>
      <w:r w:rsidR="00535B71">
        <w:rPr>
          <w:rFonts w:eastAsia="Times New Roman" w:cs="Times New Roman"/>
          <w:kern w:val="0"/>
          <w:lang w:val="ru-RU" w:eastAsia="ru-RU" w:bidi="ar-SA"/>
        </w:rPr>
        <w:t>повышенной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, </w:t>
      </w:r>
      <w:r w:rsidR="00535B71">
        <w:rPr>
          <w:rFonts w:eastAsia="Times New Roman" w:cs="Times New Roman"/>
          <w:kern w:val="0"/>
          <w:lang w:val="ru-RU" w:eastAsia="ru-RU" w:bidi="ar-SA"/>
        </w:rPr>
        <w:t>двух</w:t>
      </w:r>
      <w:r>
        <w:rPr>
          <w:rFonts w:eastAsia="Times New Roman" w:cs="Times New Roman"/>
          <w:kern w:val="0"/>
          <w:lang w:val="ru-RU" w:eastAsia="ru-RU" w:bidi="ar-SA"/>
        </w:rPr>
        <w:t>контурная (дифференциация слоев сглажена). Структурные изменения, образования: не визуализируются. Содержимое полости: однородное, анэхогенное, подвижное, гиперэхогенные образования: не визуализируются. Уретра: визуализируется плохо, не содержит эхогенные включения.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8A0B39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8A0B39">
        <w:rPr>
          <w:rFonts w:eastAsia="Times New Roman" w:cs="Times New Roman"/>
          <w:b/>
          <w:kern w:val="0"/>
          <w:u w:val="single"/>
          <w:lang w:val="ru-RU" w:eastAsia="ru-RU" w:bidi="ar-SA"/>
        </w:rPr>
        <w:t>Селезенка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Рас</w:t>
      </w:r>
      <w:r w:rsidR="00535B71">
        <w:rPr>
          <w:rFonts w:eastAsia="Times New Roman" w:cs="Times New Roman"/>
          <w:kern w:val="0"/>
          <w:lang w:val="ru-RU" w:eastAsia="ru-RU" w:bidi="ar-SA"/>
        </w:rPr>
        <w:t>положение: типичное. Размеры:</w:t>
      </w:r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увеличена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(на линейном срезе: </w:t>
      </w:r>
      <w:r w:rsidR="00535B71">
        <w:rPr>
          <w:rFonts w:eastAsia="Times New Roman" w:cs="Times New Roman"/>
          <w:kern w:val="0"/>
          <w:lang w:val="ru-RU" w:eastAsia="ru-RU" w:bidi="ar-SA"/>
        </w:rPr>
        <w:t>21,7</w:t>
      </w:r>
      <w:r>
        <w:rPr>
          <w:rFonts w:eastAsia="Times New Roman" w:cs="Times New Roman"/>
          <w:kern w:val="0"/>
          <w:lang w:val="ru-RU" w:eastAsia="ru-RU" w:bidi="ar-SA"/>
        </w:rPr>
        <w:t xml:space="preserve"> мм). Подвижность при дыхании: сохранена. Контуры: ровные,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нормальная,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535B71">
        <w:rPr>
          <w:rFonts w:eastAsia="Times New Roman" w:cs="Times New Roman"/>
          <w:kern w:val="0"/>
          <w:lang w:val="ru-RU" w:eastAsia="ru-RU" w:bidi="ar-SA"/>
        </w:rPr>
        <w:t xml:space="preserve">не </w:t>
      </w:r>
      <w:r>
        <w:rPr>
          <w:rFonts w:eastAsia="Times New Roman" w:cs="Times New Roman"/>
          <w:kern w:val="0"/>
          <w:lang w:val="ru-RU" w:eastAsia="ru-RU" w:bidi="ar-SA"/>
        </w:rPr>
        <w:t>однородная. Селезеночные вены: не расши</w:t>
      </w:r>
      <w:r w:rsidR="00535B71">
        <w:rPr>
          <w:rFonts w:eastAsia="Times New Roman" w:cs="Times New Roman"/>
          <w:kern w:val="0"/>
          <w:lang w:val="ru-RU" w:eastAsia="ru-RU" w:bidi="ar-SA"/>
        </w:rPr>
        <w:t xml:space="preserve">рены. </w:t>
      </w:r>
      <w:proofErr w:type="spellStart"/>
      <w:r w:rsidR="00535B71"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 w:rsidR="00535B71">
        <w:rPr>
          <w:rFonts w:eastAsia="Times New Roman" w:cs="Times New Roman"/>
          <w:kern w:val="0"/>
          <w:lang w:val="ru-RU" w:eastAsia="ru-RU" w:bidi="ar-SA"/>
        </w:rPr>
        <w:t xml:space="preserve"> образования: </w:t>
      </w:r>
      <w:r>
        <w:rPr>
          <w:rFonts w:eastAsia="Times New Roman" w:cs="Times New Roman"/>
          <w:kern w:val="0"/>
          <w:lang w:val="ru-RU" w:eastAsia="ru-RU" w:bidi="ar-SA"/>
        </w:rPr>
        <w:t>визуализиру</w:t>
      </w:r>
      <w:r w:rsidR="00535B71">
        <w:rPr>
          <w:rFonts w:eastAsia="Times New Roman" w:cs="Times New Roman"/>
          <w:kern w:val="0"/>
          <w:lang w:val="ru-RU" w:eastAsia="ru-RU" w:bidi="ar-SA"/>
        </w:rPr>
        <w:t>е</w:t>
      </w:r>
      <w:r>
        <w:rPr>
          <w:rFonts w:eastAsia="Times New Roman" w:cs="Times New Roman"/>
          <w:kern w:val="0"/>
          <w:lang w:val="ru-RU" w:eastAsia="ru-RU" w:bidi="ar-SA"/>
        </w:rPr>
        <w:t>тся</w:t>
      </w:r>
      <w:r w:rsidR="00535B71"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 w:rsidR="00535B71">
        <w:rPr>
          <w:rFonts w:eastAsia="Times New Roman" w:cs="Times New Roman"/>
          <w:kern w:val="0"/>
          <w:lang w:val="ru-RU" w:eastAsia="ru-RU" w:bidi="ar-SA"/>
        </w:rPr>
        <w:t>овоидное</w:t>
      </w:r>
      <w:proofErr w:type="spellEnd"/>
      <w:r w:rsidR="00535B71">
        <w:rPr>
          <w:rFonts w:eastAsia="Times New Roman" w:cs="Times New Roman"/>
          <w:kern w:val="0"/>
          <w:lang w:val="ru-RU" w:eastAsia="ru-RU" w:bidi="ar-SA"/>
        </w:rPr>
        <w:t xml:space="preserve"> неоднородное </w:t>
      </w:r>
      <w:proofErr w:type="spellStart"/>
      <w:r w:rsidR="00535B71">
        <w:rPr>
          <w:rFonts w:eastAsia="Times New Roman" w:cs="Times New Roman"/>
          <w:kern w:val="0"/>
          <w:lang w:val="ru-RU" w:eastAsia="ru-RU" w:bidi="ar-SA"/>
        </w:rPr>
        <w:t>гипоэхогенное</w:t>
      </w:r>
      <w:proofErr w:type="spellEnd"/>
      <w:r w:rsidR="00535B71">
        <w:rPr>
          <w:rFonts w:eastAsia="Times New Roman" w:cs="Times New Roman"/>
          <w:kern w:val="0"/>
          <w:lang w:val="ru-RU" w:eastAsia="ru-RU" w:bidi="ar-SA"/>
        </w:rPr>
        <w:t xml:space="preserve"> образование в хвосте селезенки (размеры: 17,6*13,9 мм), без четкой капсулы, с выраженной центральной </w:t>
      </w:r>
      <w:proofErr w:type="spellStart"/>
      <w:r w:rsidR="00535B71">
        <w:rPr>
          <w:rFonts w:eastAsia="Times New Roman" w:cs="Times New Roman"/>
          <w:kern w:val="0"/>
          <w:lang w:val="ru-RU" w:eastAsia="ru-RU" w:bidi="ar-SA"/>
        </w:rPr>
        <w:t>васкуляризацией</w:t>
      </w:r>
      <w:proofErr w:type="spellEnd"/>
      <w:r w:rsidR="00535B71">
        <w:rPr>
          <w:rFonts w:eastAsia="Times New Roman" w:cs="Times New Roman"/>
          <w:kern w:val="0"/>
          <w:lang w:val="ru-RU" w:eastAsia="ru-RU" w:bidi="ar-SA"/>
        </w:rPr>
        <w:t xml:space="preserve">, без </w:t>
      </w:r>
      <w:proofErr w:type="spellStart"/>
      <w:r w:rsidR="00535B71"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 w:rsidR="00535B71">
        <w:rPr>
          <w:rFonts w:eastAsia="Times New Roman" w:cs="Times New Roman"/>
          <w:kern w:val="0"/>
          <w:lang w:val="ru-RU" w:eastAsia="ru-RU" w:bidi="ar-SA"/>
        </w:rPr>
        <w:t xml:space="preserve"> тени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Свободная жидкость в брюшной полости: не визуализируется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Сосуды брыжейки: визуализируются, не расширены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Мезентериальные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л/уз.: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B245D3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u w:val="single"/>
          <w:lang w:val="ru-RU" w:eastAsia="ru-RU" w:bidi="ar-SA"/>
        </w:rPr>
        <w:t>Заключение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УЗ-признаки на момент исследования:</w:t>
      </w:r>
    </w:p>
    <w:p w:rsidR="00E123B0" w:rsidRDefault="00535B71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Единичное образование селезенки (неоплазия, гранулема и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тд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– для верификации требуется гистологическое исследование)</w:t>
      </w:r>
    </w:p>
    <w:p w:rsidR="00535B71" w:rsidRPr="00535B71" w:rsidRDefault="00535B71" w:rsidP="00535B71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Энтеропатия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, более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характерная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для хронического воспалительного процесса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B245D3" w:rsidRDefault="00E123B0" w:rsidP="00E123B0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lang w:val="ru-RU" w:eastAsia="ru-RU" w:bidi="ar-SA"/>
        </w:rPr>
        <w:t>Комментарий:</w:t>
      </w:r>
    </w:p>
    <w:p w:rsidR="00535B71" w:rsidRDefault="00535B71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Мочевой пузырь слабого наполнения, с утолщенной стенкой. Ввиду слабого наполнения – не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информативен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>. Требуется контроль УЗИ мочевого пузыря в наполненном состоянии и сдача общего анализа мочи</w:t>
      </w:r>
    </w:p>
    <w:p w:rsidR="00535B71" w:rsidRDefault="00535B71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Гиперэхогенная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эхомедуллярная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кайма почек билатерально – может являться как вариантом нормы, так и признаком нефропатии. Требуется доп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.м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етоды исследования –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БХ-анализ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крови и ОАМ</w:t>
      </w:r>
    </w:p>
    <w:p w:rsidR="00535B71" w:rsidRDefault="00535B71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proofErr w:type="gramStart"/>
      <w:r>
        <w:rPr>
          <w:rFonts w:eastAsia="Times New Roman" w:cs="Times New Roman"/>
          <w:kern w:val="0"/>
          <w:lang w:val="ru-RU" w:eastAsia="ru-RU" w:bidi="ar-SA"/>
        </w:rPr>
        <w:t>Умеренная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пневматизация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просвета ЖКТ – снижает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качетсво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визуализации</w:t>
      </w:r>
    </w:p>
    <w:p w:rsidR="00E123B0" w:rsidRDefault="00E123B0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Достоверная морфологическая верификация описанных ультразвуковых изменений возможна только проведения патоморфологических исследований образцов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биопсийного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материала</w:t>
      </w:r>
    </w:p>
    <w:p w:rsidR="00E123B0" w:rsidRDefault="00E123B0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Достоверная морфологическая верификация описанных ультразвуковых изменений ЖКТ возможна только после проведения эндоскопического исследования (гастроскопия и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колоноскопия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) со взятием образцов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биопсийного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материала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Ветеринарный врач:</w:t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  <w:t>Зубова М.И.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916624" w:rsidRDefault="00E123B0" w:rsidP="00535B71">
      <w:pPr>
        <w:pStyle w:val="Standard"/>
        <w:jc w:val="center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*Данные УЗИ не являются диагнозом и требуют дополнительных методов исследования*</w:t>
      </w:r>
    </w:p>
    <w:p w:rsidR="00372E38" w:rsidRPr="000D1879" w:rsidRDefault="00372E38" w:rsidP="00924A1F">
      <w:pPr>
        <w:jc w:val="both"/>
        <w:rPr>
          <w:rFonts w:ascii="Stem" w:hAnsi="Stem"/>
        </w:rPr>
      </w:pPr>
    </w:p>
    <w:sectPr w:rsidR="00372E38" w:rsidRPr="000D1879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3D6CEC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09F" w:rsidRDefault="00DD509F" w:rsidP="00DD509F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390" cy="744220"/>
          <wp:effectExtent l="19050" t="0" r="3810" b="0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390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19050" t="0" r="9525" b="0"/>
          <wp:wrapTight wrapText="bothSides">
            <wp:wrapPolygon edited="0">
              <wp:start x="-290" y="0"/>
              <wp:lineTo x="-290" y="21157"/>
              <wp:lineTo x="21745" y="21157"/>
              <wp:lineTo x="21745" y="0"/>
              <wp:lineTo x="-290" y="0"/>
            </wp:wrapPolygon>
          </wp:wrapTight>
          <wp:docPr id="5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>
      <w:rPr>
        <w:sz w:val="20"/>
      </w:rPr>
      <w:t>»</w:t>
    </w:r>
  </w:p>
  <w:p w:rsidR="00DD509F" w:rsidRDefault="00DD509F" w:rsidP="00DD509F">
    <w:pPr>
      <w:pStyle w:val="ab"/>
      <w:ind w:left="6946"/>
      <w:jc w:val="center"/>
      <w:rPr>
        <w:sz w:val="20"/>
      </w:rPr>
    </w:pPr>
    <w:r>
      <w:rPr>
        <w:sz w:val="20"/>
      </w:rPr>
      <w:t>г</w:t>
    </w:r>
    <w:proofErr w:type="gramStart"/>
    <w:r>
      <w:rPr>
        <w:sz w:val="20"/>
      </w:rPr>
      <w:t>.М</w:t>
    </w:r>
    <w:proofErr w:type="gramEnd"/>
    <w:r>
      <w:rPr>
        <w:sz w:val="20"/>
      </w:rPr>
      <w:t>осква, проспект Андропова, д.15</w:t>
    </w:r>
  </w:p>
  <w:p w:rsidR="00DD509F" w:rsidRDefault="00DD509F" w:rsidP="00DD509F">
    <w:pPr>
      <w:pStyle w:val="ab"/>
      <w:ind w:left="6946"/>
      <w:jc w:val="center"/>
      <w:rPr>
        <w:sz w:val="20"/>
      </w:rPr>
    </w:pPr>
    <w:r>
      <w:rPr>
        <w:sz w:val="20"/>
      </w:rPr>
      <w:t>тел.:8(495) 142-05-39</w:t>
    </w:r>
  </w:p>
  <w:p w:rsidR="00DD509F" w:rsidRDefault="003D6CEC" w:rsidP="00DD509F">
    <w:pPr>
      <w:pStyle w:val="ab"/>
      <w:ind w:left="6946"/>
      <w:jc w:val="center"/>
      <w:rPr>
        <w:sz w:val="20"/>
      </w:rPr>
    </w:pPr>
    <w:hyperlink r:id="rId3" w:history="1">
      <w:r w:rsidR="00DD509F">
        <w:rPr>
          <w:rStyle w:val="ac"/>
          <w:sz w:val="20"/>
          <w:lang w:val="en-US"/>
        </w:rPr>
        <w:t>www</w:t>
      </w:r>
      <w:r w:rsidR="00DD509F">
        <w:rPr>
          <w:rStyle w:val="ac"/>
          <w:sz w:val="20"/>
        </w:rPr>
        <w:t>.</w:t>
      </w:r>
      <w:proofErr w:type="spellStart"/>
      <w:r w:rsidR="00DD509F">
        <w:rPr>
          <w:rStyle w:val="ac"/>
          <w:sz w:val="20"/>
          <w:lang w:val="en-US"/>
        </w:rPr>
        <w:t>spektrvet</w:t>
      </w:r>
      <w:proofErr w:type="spellEnd"/>
      <w:r w:rsidR="00DD509F">
        <w:rPr>
          <w:rStyle w:val="ac"/>
          <w:sz w:val="20"/>
        </w:rPr>
        <w:t>.</w:t>
      </w:r>
      <w:proofErr w:type="spellStart"/>
      <w:r w:rsidR="00DD509F">
        <w:rPr>
          <w:rStyle w:val="ac"/>
          <w:sz w:val="20"/>
          <w:lang w:val="en-US"/>
        </w:rPr>
        <w:t>ru</w:t>
      </w:r>
      <w:proofErr w:type="spellEnd"/>
    </w:hyperlink>
  </w:p>
  <w:p w:rsidR="000B626E" w:rsidRPr="00DD509F" w:rsidRDefault="00DD509F" w:rsidP="00DD509F">
    <w:pPr>
      <w:pStyle w:val="ab"/>
      <w:ind w:left="6946"/>
      <w:jc w:val="center"/>
      <w:rPr>
        <w:sz w:val="20"/>
      </w:rPr>
    </w:pPr>
    <w:proofErr w:type="gramStart"/>
    <w:r>
      <w:rPr>
        <w:sz w:val="20"/>
        <w:lang w:val="en-US"/>
      </w:rPr>
      <w:t>mail</w:t>
    </w:r>
    <w:proofErr w:type="gramEnd"/>
    <w:r>
      <w:rPr>
        <w:sz w:val="20"/>
      </w:rPr>
      <w:t xml:space="preserve">: </w:t>
    </w:r>
    <w:r>
      <w:rPr>
        <w:sz w:val="20"/>
        <w:lang w:val="en-US"/>
      </w:rPr>
      <w:t>info</w:t>
    </w:r>
    <w:r>
      <w:rPr>
        <w:sz w:val="20"/>
      </w:rPr>
      <w:t>1@</w:t>
    </w:r>
    <w:proofErr w:type="spellStart"/>
    <w:r>
      <w:rPr>
        <w:sz w:val="20"/>
        <w:lang w:val="en-US"/>
      </w:rPr>
      <w:t>spektrvet</w:t>
    </w:r>
    <w:proofErr w:type="spellEnd"/>
    <w:r>
      <w:rPr>
        <w:sz w:val="20"/>
      </w:rPr>
      <w:t>.</w:t>
    </w:r>
    <w:proofErr w:type="spellStart"/>
    <w:r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875B30"/>
    <w:multiLevelType w:val="hybridMultilevel"/>
    <w:tmpl w:val="46B84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677F324C"/>
    <w:multiLevelType w:val="hybridMultilevel"/>
    <w:tmpl w:val="A600C5D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3"/>
  </w:num>
  <w:num w:numId="7">
    <w:abstractNumId w:val="4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96DBE"/>
    <w:rsid w:val="001B283B"/>
    <w:rsid w:val="001B28F6"/>
    <w:rsid w:val="001B3582"/>
    <w:rsid w:val="001B62F4"/>
    <w:rsid w:val="001F33AE"/>
    <w:rsid w:val="00246E75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D6CE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5B71"/>
    <w:rsid w:val="005368EC"/>
    <w:rsid w:val="00557546"/>
    <w:rsid w:val="0058261D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D548B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85192"/>
    <w:rsid w:val="007B15C3"/>
    <w:rsid w:val="007B274A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93224"/>
    <w:rsid w:val="008B23D0"/>
    <w:rsid w:val="008C4E1D"/>
    <w:rsid w:val="008E3E40"/>
    <w:rsid w:val="0091665B"/>
    <w:rsid w:val="009216EF"/>
    <w:rsid w:val="00924A1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80B9A"/>
    <w:rsid w:val="00B94F11"/>
    <w:rsid w:val="00B97C89"/>
    <w:rsid w:val="00BA1056"/>
    <w:rsid w:val="00BA21C4"/>
    <w:rsid w:val="00BA78C4"/>
    <w:rsid w:val="00BB3253"/>
    <w:rsid w:val="00BB5BBF"/>
    <w:rsid w:val="00BC1F86"/>
    <w:rsid w:val="00BC5202"/>
    <w:rsid w:val="00BD2B48"/>
    <w:rsid w:val="00BE14F0"/>
    <w:rsid w:val="00BE3208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D0CCD"/>
    <w:rsid w:val="00CD27F7"/>
    <w:rsid w:val="00CD484E"/>
    <w:rsid w:val="00D030B6"/>
    <w:rsid w:val="00D06912"/>
    <w:rsid w:val="00D33B90"/>
    <w:rsid w:val="00D6414E"/>
    <w:rsid w:val="00D80D9E"/>
    <w:rsid w:val="00D97B1C"/>
    <w:rsid w:val="00DA1077"/>
    <w:rsid w:val="00DA7575"/>
    <w:rsid w:val="00DB08F2"/>
    <w:rsid w:val="00DC08F0"/>
    <w:rsid w:val="00DC7DA2"/>
    <w:rsid w:val="00DD35CB"/>
    <w:rsid w:val="00DD509F"/>
    <w:rsid w:val="00DE576D"/>
    <w:rsid w:val="00E03D68"/>
    <w:rsid w:val="00E123B0"/>
    <w:rsid w:val="00E17EEC"/>
    <w:rsid w:val="00E26C8B"/>
    <w:rsid w:val="00E26DF2"/>
    <w:rsid w:val="00E736F8"/>
    <w:rsid w:val="00E94045"/>
    <w:rsid w:val="00EE02FB"/>
    <w:rsid w:val="00F15F6F"/>
    <w:rsid w:val="00F33557"/>
    <w:rsid w:val="00F373C9"/>
    <w:rsid w:val="00F561D6"/>
    <w:rsid w:val="00F63380"/>
    <w:rsid w:val="00F80A9C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837</Words>
  <Characters>4772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2024-09-14T06:46:00Z</cp:lastPrinted>
  <dcterms:created xsi:type="dcterms:W3CDTF">2024-09-14T06:52:00Z</dcterms:created>
  <dcterms:modified xsi:type="dcterms:W3CDTF">2024-09-14T06:52:00Z</dcterms:modified>
</cp:coreProperties>
</file>