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3A552B">
        <w:t>31.08.2024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3A552B">
        <w:t>Савочкин Сергей Вячеславович</w:t>
      </w:r>
    </w:p>
    <w:p w:rsidR="00E123B0" w:rsidRDefault="00E123B0" w:rsidP="00E123B0">
      <w:r w:rsidRPr="0020044B">
        <w:rPr>
          <w:b/>
        </w:rPr>
        <w:t>Пациент:</w:t>
      </w:r>
      <w:r w:rsidR="003A552B">
        <w:t xml:space="preserve"> кошка Прохор, 12 лет</w:t>
      </w:r>
      <w:proofErr w:type="gramStart"/>
      <w:r w:rsidR="003A552B">
        <w:t xml:space="preserve">., </w:t>
      </w:r>
      <w:proofErr w:type="gramEnd"/>
      <w:r w:rsidR="003A552B">
        <w:t xml:space="preserve">самец (ОФЭ), </w:t>
      </w:r>
      <w:proofErr w:type="spellStart"/>
      <w:r w:rsidR="003A552B">
        <w:t>бп</w:t>
      </w:r>
      <w:proofErr w:type="spellEnd"/>
      <w:r w:rsidR="00D03F15">
        <w:t>, 5,8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03F15">
        <w:rPr>
          <w:rFonts w:eastAsia="Times New Roman" w:cs="Times New Roman"/>
          <w:kern w:val="0"/>
          <w:lang w:val="ru-RU" w:eastAsia="ru-RU" w:bidi="ar-SA"/>
        </w:rPr>
        <w:t>2,5-3,6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, слизистый слой умеренно утолщен,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 w:rsidR="00D03F1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3F15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3F15">
        <w:rPr>
          <w:rFonts w:eastAsia="Times New Roman" w:cs="Times New Roman"/>
          <w:kern w:val="0"/>
          <w:lang w:val="ru-RU" w:eastAsia="ru-RU" w:bidi="ar-SA"/>
        </w:rPr>
        <w:t>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ободочной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03F15">
        <w:rPr>
          <w:rFonts w:eastAsia="Times New Roman" w:cs="Times New Roman"/>
          <w:kern w:val="0"/>
          <w:lang w:val="ru-RU" w:eastAsia="ru-RU" w:bidi="ar-SA"/>
        </w:rPr>
        <w:t>1,4-2,6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D03F15">
        <w:rPr>
          <w:rFonts w:eastAsia="Times New Roman" w:cs="Times New Roman"/>
          <w:kern w:val="0"/>
          <w:lang w:val="ru-RU" w:eastAsia="ru-RU" w:bidi="ar-SA"/>
        </w:rPr>
        <w:t>, умеренное утолщение слизистого и мышечного слоя в восходящей части</w:t>
      </w:r>
      <w:r>
        <w:rPr>
          <w:rFonts w:eastAsia="Times New Roman" w:cs="Times New Roman"/>
          <w:kern w:val="0"/>
          <w:lang w:val="ru-RU" w:eastAsia="ru-RU" w:bidi="ar-SA"/>
        </w:rPr>
        <w:t>).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поджелудочной железы: Левая доля и тело не</w:t>
      </w:r>
      <w:r w:rsidR="00D03F15">
        <w:rPr>
          <w:rFonts w:eastAsia="Times New Roman" w:cs="Times New Roman"/>
          <w:kern w:val="0"/>
          <w:lang w:val="ru-RU" w:eastAsia="ru-RU" w:bidi="ar-SA"/>
        </w:rPr>
        <w:t>значительно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D03F15">
        <w:rPr>
          <w:rFonts w:eastAsia="Times New Roman" w:cs="Times New Roman"/>
          <w:kern w:val="0"/>
          <w:lang w:val="ru-RU" w:eastAsia="ru-RU" w:bidi="ar-SA"/>
        </w:rPr>
        <w:t>увеличены (на линейном срезе: 7,2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</w:t>
      </w:r>
      <w:r w:rsidR="00D03F15">
        <w:rPr>
          <w:rFonts w:eastAsia="Times New Roman" w:cs="Times New Roman"/>
          <w:kern w:val="0"/>
          <w:lang w:val="ru-RU" w:eastAsia="ru-RU" w:bidi="ar-SA"/>
        </w:rPr>
        <w:t>бугристые</w:t>
      </w:r>
      <w:r>
        <w:rPr>
          <w:rFonts w:eastAsia="Times New Roman" w:cs="Times New Roman"/>
          <w:kern w:val="0"/>
          <w:lang w:val="ru-RU" w:eastAsia="ru-RU" w:bidi="ar-SA"/>
        </w:rPr>
        <w:t xml:space="preserve">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03F15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03F15">
        <w:rPr>
          <w:rFonts w:eastAsia="Times New Roman" w:cs="Times New Roman"/>
          <w:kern w:val="0"/>
          <w:lang w:val="ru-RU" w:eastAsia="ru-RU" w:bidi="ar-SA"/>
        </w:rPr>
        <w:t>37,8*25,6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03F15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Чашечно-лохан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03F15">
        <w:rPr>
          <w:rFonts w:eastAsia="Times New Roman" w:cs="Times New Roman"/>
          <w:kern w:val="0"/>
          <w:lang w:val="ru-RU" w:eastAsia="ru-RU" w:bidi="ar-SA"/>
        </w:rPr>
        <w:t>38,7*28,2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03F15">
        <w:rPr>
          <w:rFonts w:eastAsia="Times New Roman" w:cs="Times New Roman"/>
          <w:kern w:val="0"/>
          <w:lang w:val="ru-RU" w:eastAsia="ru-RU" w:bidi="ar-SA"/>
        </w:rPr>
        <w:t>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Чашечно-лоханочная сис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D03F15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D03F15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каплевидная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Стенка </w:t>
      </w:r>
      <w:r w:rsidR="00D03F15">
        <w:rPr>
          <w:rFonts w:eastAsia="Times New Roman" w:cs="Times New Roman"/>
          <w:kern w:val="0"/>
          <w:lang w:val="ru-RU" w:eastAsia="ru-RU" w:bidi="ar-SA"/>
        </w:rPr>
        <w:t>неравномерно у</w:t>
      </w:r>
      <w:r>
        <w:rPr>
          <w:rFonts w:eastAsia="Times New Roman" w:cs="Times New Roman"/>
          <w:kern w:val="0"/>
          <w:lang w:val="ru-RU" w:eastAsia="ru-RU" w:bidi="ar-SA"/>
        </w:rPr>
        <w:t>толщ</w:t>
      </w:r>
      <w:r w:rsidR="00D03F15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D03F15">
        <w:rPr>
          <w:rFonts w:eastAsia="Times New Roman" w:cs="Times New Roman"/>
          <w:kern w:val="0"/>
          <w:lang w:val="ru-RU" w:eastAsia="ru-RU" w:bidi="ar-SA"/>
        </w:rPr>
        <w:t>1,0-1,9-3,8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бугристая,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D03F15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взвесь,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влотирующая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по вентральной стенке не дающая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тень +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на</w:t>
      </w:r>
      <w:proofErr w:type="gramEnd"/>
      <w:r w:rsidR="00D03F1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 w:rsidR="00D03F15">
        <w:rPr>
          <w:rFonts w:eastAsia="Times New Roman" w:cs="Times New Roman"/>
          <w:kern w:val="0"/>
          <w:lang w:val="ru-RU" w:eastAsia="ru-RU" w:bidi="ar-SA"/>
        </w:rPr>
        <w:t>дорсальной</w:t>
      </w:r>
      <w:proofErr w:type="gramEnd"/>
      <w:r w:rsidR="00D03F15">
        <w:rPr>
          <w:rFonts w:eastAsia="Times New Roman" w:cs="Times New Roman"/>
          <w:kern w:val="0"/>
          <w:lang w:val="ru-RU" w:eastAsia="ru-RU" w:bidi="ar-SA"/>
        </w:rPr>
        <w:t xml:space="preserve"> с </w:t>
      </w:r>
      <w:proofErr w:type="spellStart"/>
      <w:r w:rsidR="00D03F15">
        <w:rPr>
          <w:rFonts w:eastAsia="Times New Roman" w:cs="Times New Roman"/>
          <w:kern w:val="0"/>
          <w:lang w:val="ru-RU" w:eastAsia="ru-RU" w:bidi="ar-SA"/>
        </w:rPr>
        <w:t>эхоакустическо</w:t>
      </w:r>
      <w:proofErr w:type="spellEnd"/>
      <w:r w:rsidR="00D03F15">
        <w:rPr>
          <w:rFonts w:eastAsia="Times New Roman" w:cs="Times New Roman"/>
          <w:kern w:val="0"/>
          <w:lang w:val="ru-RU" w:eastAsia="ru-RU" w:bidi="ar-SA"/>
        </w:rPr>
        <w:t xml:space="preserve"> тенью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D03F15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D03F1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острого воспалительного процесса. Взвесь в полости МП в умеренном количестве (не исключены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липидурия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кристаллурия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</w:t>
      </w:r>
    </w:p>
    <w:p w:rsidR="00D03F15" w:rsidRDefault="00D03F1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</w:t>
      </w:r>
    </w:p>
    <w:p w:rsidR="00D03F15" w:rsidRDefault="00D03F1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</w:t>
      </w:r>
      <w:r w:rsidRPr="00D03F15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более характерно для хронического/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D03F15" w:rsidRDefault="00D03F15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Для оценки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требуется:</w:t>
      </w:r>
    </w:p>
    <w:p w:rsidR="003E6378" w:rsidRDefault="00D03F15" w:rsidP="00D03F15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Проведение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цистоцентеза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мочи на </w:t>
      </w:r>
      <w:r w:rsidR="003E6378">
        <w:rPr>
          <w:rFonts w:eastAsia="Times New Roman" w:cs="Times New Roman"/>
          <w:kern w:val="0"/>
          <w:lang w:val="ru-RU" w:eastAsia="ru-RU" w:bidi="ar-SA"/>
        </w:rPr>
        <w:t>бактериологическое исследование</w:t>
      </w:r>
    </w:p>
    <w:p w:rsidR="003E6378" w:rsidRDefault="003E6378" w:rsidP="00D03F15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Сдать общий анализ мочи </w:t>
      </w:r>
    </w:p>
    <w:p w:rsidR="003E6378" w:rsidRDefault="003E6378" w:rsidP="00D03F15">
      <w:pPr>
        <w:pStyle w:val="Standard"/>
        <w:numPr>
          <w:ilvl w:val="1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Контроль УЗИ МП в динамике</w:t>
      </w:r>
    </w:p>
    <w:p w:rsidR="00D03F15" w:rsidRDefault="00D03F15" w:rsidP="003E6378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Изменения в паренхиме почек и печени соответствуют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гериатрическим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изменениям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1A46D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1A46DC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A46DC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A552B"/>
    <w:rsid w:val="003B13EE"/>
    <w:rsid w:val="003C240C"/>
    <w:rsid w:val="003E4220"/>
    <w:rsid w:val="003E6378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A7D1A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F15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2024-08-31T10:29:00Z</cp:lastPrinted>
  <dcterms:created xsi:type="dcterms:W3CDTF">2024-08-31T08:15:00Z</dcterms:created>
  <dcterms:modified xsi:type="dcterms:W3CDTF">2024-08-31T10:29:00Z</dcterms:modified>
</cp:coreProperties>
</file>