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BA5F48" w:rsidRDefault="00B806A0" w:rsidP="00B806A0">
      <w:r>
        <w:rPr>
          <w:b/>
          <w:i/>
        </w:rPr>
        <w:t>Дата:</w:t>
      </w:r>
      <w:r w:rsidR="00BA5F48">
        <w:t xml:space="preserve"> </w:t>
      </w:r>
      <w:r w:rsidR="00753EEC">
        <w:t>29.06.2024</w:t>
      </w:r>
    </w:p>
    <w:p w:rsidR="00B806A0" w:rsidRPr="00BA5F48" w:rsidRDefault="00B806A0" w:rsidP="00B806A0">
      <w:r>
        <w:rPr>
          <w:b/>
          <w:i/>
        </w:rPr>
        <w:t>Владелец животного:</w:t>
      </w:r>
      <w:r w:rsidR="00BA5F48">
        <w:t xml:space="preserve"> </w:t>
      </w:r>
      <w:proofErr w:type="spellStart"/>
      <w:r w:rsidR="00753EEC">
        <w:t>Митяшов</w:t>
      </w:r>
      <w:proofErr w:type="spellEnd"/>
      <w:r w:rsidR="00753EEC">
        <w:t xml:space="preserve"> Андрей Андреевич</w:t>
      </w:r>
    </w:p>
    <w:p w:rsidR="00B806A0" w:rsidRPr="00BA5F48" w:rsidRDefault="00B806A0" w:rsidP="00B806A0">
      <w:r>
        <w:rPr>
          <w:b/>
          <w:i/>
        </w:rPr>
        <w:t>Питомец:</w:t>
      </w:r>
      <w:r w:rsidR="00BA5F48">
        <w:t xml:space="preserve"> </w:t>
      </w:r>
      <w:r w:rsidR="00753EEC">
        <w:t xml:space="preserve">кошка Бенедикт, 2 года, самец, британский короткошерстный, </w:t>
      </w:r>
      <w:r w:rsidR="00F033D9">
        <w:t>5,72 кг</w:t>
      </w:r>
    </w:p>
    <w:p w:rsidR="00B806A0" w:rsidRDefault="00B806A0" w:rsidP="00B806A0"/>
    <w:p w:rsidR="00B806A0" w:rsidRDefault="00F033D9" w:rsidP="00B806A0">
      <w:r>
        <w:t xml:space="preserve">Задняя стенка ЛЖ: </w:t>
      </w:r>
      <w:r w:rsidR="00B806A0">
        <w:t xml:space="preserve">утолщена; </w:t>
      </w:r>
      <w:proofErr w:type="spellStart"/>
      <w:r w:rsidR="00B806A0">
        <w:rPr>
          <w:lang w:val="en-US"/>
        </w:rPr>
        <w:t>LVPWd</w:t>
      </w:r>
      <w:proofErr w:type="spellEnd"/>
      <w:r w:rsidR="00B806A0">
        <w:t xml:space="preserve"> </w:t>
      </w:r>
      <w:r>
        <w:t>5,5</w:t>
      </w:r>
      <w:r w:rsidR="00B806A0">
        <w:t xml:space="preserve"> мм; </w:t>
      </w:r>
      <w:r w:rsidR="00B806A0">
        <w:rPr>
          <w:lang w:val="en-US"/>
        </w:rPr>
        <w:t>LVPWs</w:t>
      </w:r>
      <w:r w:rsidR="00BA5F48">
        <w:t xml:space="preserve"> </w:t>
      </w:r>
      <w:r>
        <w:t>7,3</w:t>
      </w:r>
      <w:r w:rsidR="00B806A0"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F033D9">
        <w:t>12,7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F033D9">
        <w:t>6,8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  <w:r w:rsidR="00F033D9">
        <w:t xml:space="preserve"> Выражено утолщение </w:t>
      </w:r>
      <w:proofErr w:type="spellStart"/>
      <w:r w:rsidR="00F033D9">
        <w:t>паппилярных</w:t>
      </w:r>
      <w:proofErr w:type="spellEnd"/>
      <w:r w:rsidR="00F033D9">
        <w:t xml:space="preserve"> мышц ЛЖ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F033D9">
        <w:t>3,1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F033D9">
        <w:t>1,7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F033D9">
        <w:t xml:space="preserve"> </w:t>
      </w:r>
      <w:r>
        <w:t xml:space="preserve">(на уровне корня аорты) </w:t>
      </w:r>
      <w:r w:rsidR="00F033D9">
        <w:t>11,9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F033D9">
        <w:t>12,0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BA5F48">
        <w:t xml:space="preserve"> </w:t>
      </w:r>
      <w:r w:rsidR="00F033D9">
        <w:t>10,7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F033D9">
        <w:t>1</w:t>
      </w:r>
      <w:proofErr w:type="gramStart"/>
      <w:r w:rsidR="00F033D9">
        <w:t>,15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F033D9">
        <w:t>81,56</w:t>
      </w:r>
      <w:r w:rsidR="00BA5F48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F033D9">
        <w:t>46,30</w:t>
      </w:r>
      <w:r w:rsidR="00BA5F48">
        <w:t xml:space="preserve"> </w:t>
      </w:r>
      <w:r>
        <w:t>%</w:t>
      </w:r>
    </w:p>
    <w:p w:rsidR="00B806A0" w:rsidRDefault="00B806A0" w:rsidP="00F033D9">
      <w:r>
        <w:t xml:space="preserve">ЛВ: </w:t>
      </w:r>
      <w:r w:rsidR="00F033D9">
        <w:t>4,2</w:t>
      </w:r>
      <w:r>
        <w:t xml:space="preserve"> мм</w:t>
      </w:r>
      <w:r>
        <w:tab/>
      </w:r>
      <w:r>
        <w:tab/>
        <w:t xml:space="preserve">ПВЛА: </w:t>
      </w:r>
      <w:r w:rsidR="00F033D9">
        <w:t>4,4 мм</w:t>
      </w:r>
      <w:r w:rsidR="00F033D9">
        <w:tab/>
      </w:r>
      <w:r w:rsidR="00F033D9">
        <w:tab/>
      </w:r>
      <w:r>
        <w:t xml:space="preserve">ЛВ/ПВЛА: </w:t>
      </w:r>
      <w:r w:rsidR="00F033D9">
        <w:t>0,95</w:t>
      </w:r>
    </w:p>
    <w:p w:rsidR="00B806A0" w:rsidRDefault="00F033D9" w:rsidP="00B806A0">
      <w:r>
        <w:t xml:space="preserve">МЖ перегородка: </w:t>
      </w:r>
      <w:r w:rsidR="00B806A0">
        <w:t xml:space="preserve">утолщена; </w:t>
      </w:r>
      <w:proofErr w:type="spellStart"/>
      <w:r w:rsidR="00B806A0">
        <w:rPr>
          <w:lang w:val="en-US"/>
        </w:rPr>
        <w:t>IVSd</w:t>
      </w:r>
      <w:proofErr w:type="spellEnd"/>
      <w:r w:rsidR="00BA5F48">
        <w:t xml:space="preserve"> </w:t>
      </w:r>
      <w:r>
        <w:t>6,1</w:t>
      </w:r>
      <w:r w:rsidR="00B806A0">
        <w:t xml:space="preserve"> мм; </w:t>
      </w:r>
      <w:r w:rsidR="00B806A0">
        <w:rPr>
          <w:lang w:val="en-US"/>
        </w:rPr>
        <w:t>IVSs</w:t>
      </w:r>
      <w:r w:rsidR="00B806A0">
        <w:t xml:space="preserve"> </w:t>
      </w:r>
      <w:r>
        <w:t>8,1</w:t>
      </w:r>
      <w:r w:rsidR="00B806A0"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F033D9" w:rsidP="00B806A0">
      <w:r>
        <w:t xml:space="preserve">Аорта: </w:t>
      </w:r>
      <w:r w:rsidR="00B806A0">
        <w:t xml:space="preserve">уплотнена; не расширена; </w:t>
      </w:r>
      <w:proofErr w:type="spellStart"/>
      <w:r w:rsidR="00B806A0">
        <w:t>Ао</w:t>
      </w:r>
      <w:proofErr w:type="spellEnd"/>
      <w:r w:rsidR="00B806A0">
        <w:t xml:space="preserve">: </w:t>
      </w:r>
      <w:r>
        <w:t>10,3</w:t>
      </w:r>
      <w:r w:rsidR="00B806A0">
        <w:t xml:space="preserve"> мм;</w:t>
      </w:r>
    </w:p>
    <w:p w:rsidR="00B806A0" w:rsidRDefault="00F033D9" w:rsidP="00B806A0">
      <w:r>
        <w:t>Аортальный клапан: створки</w:t>
      </w:r>
      <w:r w:rsidR="00B806A0">
        <w:t xml:space="preserve"> уплотнены; движение их без особенностей, </w:t>
      </w:r>
      <w:proofErr w:type="spellStart"/>
      <w:r w:rsidR="00B806A0">
        <w:t>кальциноз</w:t>
      </w:r>
      <w:proofErr w:type="spellEnd"/>
      <w:r w:rsidR="00B806A0">
        <w:t xml:space="preserve"> </w:t>
      </w:r>
      <w:r>
        <w:t>незначительный</w:t>
      </w:r>
      <w:r w:rsidR="00B806A0">
        <w:t xml:space="preserve">, амплитуда раскрытия: нормальная. Регургитация: нет. Мах скорость </w:t>
      </w:r>
      <w:proofErr w:type="spellStart"/>
      <w:r w:rsidR="00B806A0">
        <w:t>тран</w:t>
      </w:r>
      <w:r w:rsidR="00B81A44">
        <w:t>с</w:t>
      </w:r>
      <w:bookmarkStart w:id="0" w:name="_GoBack"/>
      <w:bookmarkEnd w:id="0"/>
      <w:r w:rsidR="00B806A0">
        <w:t>аортального</w:t>
      </w:r>
      <w:proofErr w:type="spellEnd"/>
      <w:r w:rsidR="00B806A0">
        <w:t xml:space="preserve"> потока в систолу: </w:t>
      </w:r>
      <w:r>
        <w:t>1,96</w:t>
      </w:r>
      <w:r w:rsidR="00B806A0">
        <w:t xml:space="preserve"> м/</w:t>
      </w:r>
      <w:proofErr w:type="gramStart"/>
      <w:r w:rsidR="00B806A0">
        <w:t>с</w:t>
      </w:r>
      <w:proofErr w:type="gramEnd"/>
      <w:r w:rsidR="00B806A0">
        <w:t>;</w:t>
      </w:r>
    </w:p>
    <w:p w:rsidR="00B806A0" w:rsidRDefault="00B806A0" w:rsidP="00B806A0">
      <w:r>
        <w:t xml:space="preserve">Легочная артерия: диаметр (ФК): </w:t>
      </w:r>
      <w:r w:rsidR="00F033D9">
        <w:t>9,4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F033D9">
        <w:t>1,10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F033D9">
        <w:t>0,79</w:t>
      </w:r>
      <w:r>
        <w:t xml:space="preserve"> м/с; </w:t>
      </w:r>
    </w:p>
    <w:p w:rsidR="00B806A0" w:rsidRPr="00F033D9" w:rsidRDefault="00B806A0" w:rsidP="00B806A0">
      <w:r>
        <w:t xml:space="preserve">Митральный клапан: створки не уплотнены; движение их без особенностей. </w:t>
      </w:r>
      <w:proofErr w:type="spellStart"/>
      <w:r>
        <w:t>Регургитации</w:t>
      </w:r>
      <w:proofErr w:type="spellEnd"/>
      <w:r>
        <w:t xml:space="preserve">: </w:t>
      </w:r>
      <w:r w:rsidR="00F033D9">
        <w:t xml:space="preserve">1-2 степени (максимальная скорость </w:t>
      </w:r>
      <w:proofErr w:type="spellStart"/>
      <w:r w:rsidR="00F033D9">
        <w:t>регургитацинного</w:t>
      </w:r>
      <w:proofErr w:type="spellEnd"/>
      <w:r w:rsidR="00F033D9">
        <w:t xml:space="preserve"> потока 4,1 м/с)</w:t>
      </w:r>
      <w:r>
        <w:t xml:space="preserve">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F033D9">
        <w:t>0,69</w:t>
      </w:r>
      <w:r>
        <w:t xml:space="preserve"> м/с; пик А </w:t>
      </w:r>
      <w:r w:rsidR="00F033D9">
        <w:t>0,79</w:t>
      </w:r>
      <w:r>
        <w:t xml:space="preserve"> м/с;</w:t>
      </w:r>
      <w:r w:rsidR="00F033D9">
        <w:t xml:space="preserve"> </w:t>
      </w:r>
      <w:r w:rsidR="00F033D9">
        <w:rPr>
          <w:lang w:val="en-US"/>
        </w:rPr>
        <w:t>IVRT</w:t>
      </w:r>
      <w:r w:rsidR="00F033D9">
        <w:t>: 29 мс</w:t>
      </w:r>
    </w:p>
    <w:p w:rsidR="00B806A0" w:rsidRDefault="00B806A0" w:rsidP="00B806A0">
      <w:proofErr w:type="spellStart"/>
      <w:r>
        <w:t>Диастол</w:t>
      </w:r>
      <w:r w:rsidR="00F033D9">
        <w:t>ическая</w:t>
      </w:r>
      <w:proofErr w:type="spellEnd"/>
      <w:r w:rsidR="00F033D9">
        <w:t xml:space="preserve"> функция миокарда ЛЖ: </w:t>
      </w:r>
      <w:r>
        <w:t xml:space="preserve">нарушена, соотношение пиков Е/А </w:t>
      </w:r>
      <w:r w:rsidR="00F033D9">
        <w:t>0,87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</w:t>
      </w:r>
      <w:proofErr w:type="spellStart"/>
      <w:r>
        <w:t>ЭХО-</w:t>
      </w:r>
      <w:r w:rsidR="00F033D9">
        <w:t>признаки</w:t>
      </w:r>
      <w:proofErr w:type="spellEnd"/>
      <w:r w:rsidR="00F033D9">
        <w:t xml:space="preserve"> концентрической гипертрофии миокарда ЛЖ.</w:t>
      </w:r>
      <w:proofErr w:type="gramStart"/>
      <w:r w:rsidR="00F033D9">
        <w:t xml:space="preserve"> </w:t>
      </w:r>
      <w:proofErr w:type="gramEnd"/>
      <w:r w:rsidR="00F033D9">
        <w:t xml:space="preserve">Недостаточность МК 1-2 степени, без признаков </w:t>
      </w:r>
      <w:proofErr w:type="spellStart"/>
      <w:r w:rsidR="00F033D9">
        <w:t>ремоделирования</w:t>
      </w:r>
      <w:proofErr w:type="spellEnd"/>
      <w:r w:rsidR="00F033D9">
        <w:t xml:space="preserve"> ЛП и застойных явлений по МКК</w:t>
      </w:r>
      <w:r>
        <w:t xml:space="preserve">. Признаков легочной гипертензии не выявлено. Класс </w:t>
      </w:r>
      <w:proofErr w:type="spellStart"/>
      <w:r>
        <w:t>диастолической</w:t>
      </w:r>
      <w:proofErr w:type="spellEnd"/>
      <w:r>
        <w:t xml:space="preserve"> дисфункции – </w:t>
      </w:r>
      <w:r w:rsidR="00F033D9">
        <w:t>нарушение релаксации</w:t>
      </w:r>
      <w:r>
        <w:t>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F033D9">
        <w:t>217</w:t>
      </w:r>
      <w:r>
        <w:t xml:space="preserve"> уд/мин</w:t>
      </w:r>
    </w:p>
    <w:p w:rsidR="00F033D9" w:rsidRDefault="00F033D9" w:rsidP="00B806A0">
      <w:pPr>
        <w:rPr>
          <w:i/>
          <w:sz w:val="22"/>
        </w:rPr>
      </w:pP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F033D9" w:rsidRDefault="00F033D9" w:rsidP="00B806A0">
      <w:pPr>
        <w:rPr>
          <w:i/>
          <w:sz w:val="22"/>
        </w:rPr>
      </w:pPr>
    </w:p>
    <w:p w:rsidR="00F033D9" w:rsidRPr="00F033D9" w:rsidRDefault="00F033D9" w:rsidP="00B806A0">
      <w:r w:rsidRPr="00F033D9">
        <w:rPr>
          <w:b/>
        </w:rPr>
        <w:lastRenderedPageBreak/>
        <w:t>Кардиологический диагноз предварительный:</w:t>
      </w:r>
      <w:r w:rsidRPr="00F033D9">
        <w:t xml:space="preserve"> фенотип ГКМП (</w:t>
      </w:r>
      <w:proofErr w:type="gramStart"/>
      <w:r w:rsidRPr="00F033D9">
        <w:t>истинная</w:t>
      </w:r>
      <w:proofErr w:type="gramEnd"/>
      <w:r>
        <w:t>/наследственная</w:t>
      </w:r>
      <w:r w:rsidRPr="00F033D9">
        <w:t xml:space="preserve"> ГКМП, миокардит, и т.д.)</w:t>
      </w:r>
    </w:p>
    <w:p w:rsidR="00F033D9" w:rsidRDefault="00F033D9" w:rsidP="00B806A0">
      <w:pPr>
        <w:rPr>
          <w:i/>
          <w:sz w:val="22"/>
        </w:rPr>
      </w:pPr>
    </w:p>
    <w:p w:rsidR="00F033D9" w:rsidRDefault="00F033D9" w:rsidP="00F033D9">
      <w:proofErr w:type="spellStart"/>
      <w:proofErr w:type="gramStart"/>
      <w:r>
        <w:t>ЭХО-признаки</w:t>
      </w:r>
      <w:proofErr w:type="spellEnd"/>
      <w:proofErr w:type="gramEnd"/>
      <w:r>
        <w:t xml:space="preserve"> умеренного утолщения </w:t>
      </w:r>
      <w:proofErr w:type="spellStart"/>
      <w:r>
        <w:t>межжелудочной</w:t>
      </w:r>
      <w:proofErr w:type="spellEnd"/>
      <w:r>
        <w:t xml:space="preserve"> перегородки и </w:t>
      </w:r>
      <w:proofErr w:type="spellStart"/>
      <w:r>
        <w:t>паппилярных</w:t>
      </w:r>
      <w:proofErr w:type="spellEnd"/>
      <w:r>
        <w:t xml:space="preserve"> мышц ЛЖ. Толщина стенки левого желудочка в пределах «серой зоны» между нормой и патологией, что может являться как индивидуальной нормой, так и признаком начальной гипертрофической </w:t>
      </w:r>
      <w:proofErr w:type="spellStart"/>
      <w:r>
        <w:t>кардиомиопатии</w:t>
      </w:r>
      <w:proofErr w:type="spellEnd"/>
      <w:r>
        <w:t xml:space="preserve">. Данная </w:t>
      </w:r>
      <w:proofErr w:type="spellStart"/>
      <w:r>
        <w:t>паталогия</w:t>
      </w:r>
      <w:proofErr w:type="spellEnd"/>
      <w:r>
        <w:t xml:space="preserve"> (гипертрофия стенок) может быть как истинной гипертрофической </w:t>
      </w:r>
      <w:proofErr w:type="spellStart"/>
      <w:r>
        <w:t>кардиомиопатией</w:t>
      </w:r>
      <w:proofErr w:type="spellEnd"/>
      <w:r>
        <w:t xml:space="preserve"> кошек (данная порода предрасположена к ней), так и следствием других патологий, при которых может наблюдаться повышение давления крови. На момент исследования терапия кардиологическая не требуется, но в будущем при прогрессировании патологии может потребоваться постоянная терапия. Требуется контроль в динамике и исключение заболеваний вызывающих гипертонию. Контроль </w:t>
      </w:r>
      <w:proofErr w:type="spellStart"/>
      <w:r>
        <w:t>ЭХОкг</w:t>
      </w:r>
      <w:proofErr w:type="spellEnd"/>
      <w:r>
        <w:t xml:space="preserve"> через 6-12 месяцев (при отсутствии показаний для более раннего проведения исследования – учащение ЧДД в покое)</w:t>
      </w:r>
    </w:p>
    <w:p w:rsidR="00F033D9" w:rsidRDefault="00F033D9" w:rsidP="00B806A0">
      <w:pPr>
        <w:rPr>
          <w:i/>
          <w:sz w:val="22"/>
        </w:rPr>
      </w:pP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AF5D69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B644D0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AF5D69" w:rsidP="00B644D0">
    <w:pPr>
      <w:pStyle w:val="ab"/>
      <w:ind w:left="6946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3EEC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AF5D69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033D9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3</cp:revision>
  <cp:lastPrinted>2024-06-29T09:56:00Z</cp:lastPrinted>
  <dcterms:created xsi:type="dcterms:W3CDTF">2024-06-29T07:42:00Z</dcterms:created>
  <dcterms:modified xsi:type="dcterms:W3CDTF">2024-06-29T10:06:00Z</dcterms:modified>
</cp:coreProperties>
</file>