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663966">
        <w:t>29.06.2024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663966">
        <w:t xml:space="preserve">Вавилова Светлана </w:t>
      </w:r>
      <w:proofErr w:type="spellStart"/>
      <w:r w:rsidR="00663966">
        <w:t>Бейбалаевна</w:t>
      </w:r>
      <w:proofErr w:type="spellEnd"/>
    </w:p>
    <w:p w:rsidR="00E123B0" w:rsidRDefault="00E123B0" w:rsidP="00E123B0">
      <w:r w:rsidRPr="0020044B">
        <w:rPr>
          <w:b/>
        </w:rPr>
        <w:t>Пациент:</w:t>
      </w:r>
      <w:r w:rsidR="00663966">
        <w:t xml:space="preserve"> кошка </w:t>
      </w:r>
      <w:proofErr w:type="spellStart"/>
      <w:r w:rsidR="00663966">
        <w:t>Русик</w:t>
      </w:r>
      <w:proofErr w:type="spellEnd"/>
      <w:r w:rsidR="00663966">
        <w:t xml:space="preserve">, 19 лет, </w:t>
      </w:r>
      <w:proofErr w:type="spellStart"/>
      <w:r w:rsidR="00663966">
        <w:t>бп</w:t>
      </w:r>
      <w:proofErr w:type="spellEnd"/>
      <w:r w:rsidR="00663966">
        <w:t>, самец</w:t>
      </w:r>
      <w:r w:rsidR="00194DF9">
        <w:t xml:space="preserve"> (ОФЭ)</w:t>
      </w:r>
      <w:r w:rsidR="00663966">
        <w:t xml:space="preserve">, </w:t>
      </w:r>
      <w:r w:rsidR="00194DF9">
        <w:t>4,6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gramStart"/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B9720B">
        <w:rPr>
          <w:rFonts w:eastAsia="Times New Roman" w:cs="Times New Roman"/>
          <w:kern w:val="0"/>
          <w:lang w:val="ru-RU" w:eastAsia="ru-RU" w:bidi="ar-SA"/>
        </w:rPr>
        <w:t>2,4-2,8-3,1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</w:t>
      </w:r>
      <w:r w:rsidR="00B9720B">
        <w:rPr>
          <w:rFonts w:eastAsia="Times New Roman" w:cs="Times New Roman"/>
          <w:kern w:val="0"/>
          <w:lang w:val="ru-RU" w:eastAsia="ru-RU" w:bidi="ar-SA"/>
        </w:rPr>
        <w:t xml:space="preserve">, умеренное утолщение слизистого слоя в </w:t>
      </w:r>
      <w:proofErr w:type="spellStart"/>
      <w:r w:rsidR="00B9720B">
        <w:rPr>
          <w:rFonts w:eastAsia="Times New Roman" w:cs="Times New Roman"/>
          <w:kern w:val="0"/>
          <w:lang w:val="ru-RU" w:eastAsia="ru-RU" w:bidi="ar-SA"/>
        </w:rPr>
        <w:t>пилорической</w:t>
      </w:r>
      <w:proofErr w:type="spellEnd"/>
      <w:r w:rsidR="00B9720B">
        <w:rPr>
          <w:rFonts w:eastAsia="Times New Roman" w:cs="Times New Roman"/>
          <w:kern w:val="0"/>
          <w:lang w:val="ru-RU" w:eastAsia="ru-RU" w:bidi="ar-SA"/>
        </w:rPr>
        <w:t xml:space="preserve"> части)</w:t>
      </w:r>
      <w:r>
        <w:rPr>
          <w:rFonts w:eastAsia="Times New Roman" w:cs="Times New Roman"/>
          <w:kern w:val="0"/>
          <w:lang w:val="ru-RU" w:eastAsia="ru-RU" w:bidi="ar-SA"/>
        </w:rPr>
        <w:t>).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B9720B">
        <w:rPr>
          <w:rFonts w:eastAsia="Times New Roman" w:cs="Times New Roman"/>
          <w:kern w:val="0"/>
          <w:lang w:val="ru-RU" w:eastAsia="ru-RU" w:bidi="ar-SA"/>
        </w:rPr>
        <w:t>снижена</w:t>
      </w:r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B9720B">
        <w:rPr>
          <w:rFonts w:eastAsia="Times New Roman" w:cs="Times New Roman"/>
          <w:kern w:val="0"/>
          <w:lang w:val="ru-RU" w:eastAsia="ru-RU" w:bidi="ar-SA"/>
        </w:rPr>
        <w:t>2,4-2,6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B9720B">
        <w:rPr>
          <w:rFonts w:eastAsia="Times New Roman" w:cs="Times New Roman"/>
          <w:kern w:val="0"/>
          <w:lang w:val="ru-RU" w:eastAsia="ru-RU" w:bidi="ar-SA"/>
        </w:rPr>
        <w:t>2,2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B9720B">
        <w:rPr>
          <w:rFonts w:eastAsia="Times New Roman" w:cs="Times New Roman"/>
          <w:kern w:val="0"/>
          <w:lang w:val="ru-RU" w:eastAsia="ru-RU" w:bidi="ar-SA"/>
        </w:rPr>
        <w:t>1,7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B9720B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выступает за пределы реберной дуги. </w:t>
      </w:r>
      <w:r>
        <w:rPr>
          <w:rFonts w:eastAsia="Times New Roman" w:cs="Times New Roman"/>
          <w:kern w:val="0"/>
          <w:lang w:val="ru-RU" w:eastAsia="ru-RU" w:bidi="ar-SA"/>
        </w:rPr>
        <w:t xml:space="preserve">Край умеренно закруглен. 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Контуры: ровные, четкие.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B9720B">
        <w:rPr>
          <w:rFonts w:eastAsia="Times New Roman" w:cs="Times New Roman"/>
          <w:kern w:val="0"/>
          <w:lang w:val="ru-RU" w:eastAsia="ru-RU" w:bidi="ar-SA"/>
        </w:rPr>
        <w:t>0,8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</w:t>
      </w:r>
      <w:proofErr w:type="gramStart"/>
      <w:r w:rsidR="00B9720B">
        <w:rPr>
          <w:rFonts w:eastAsia="Times New Roman" w:cs="Times New Roman"/>
          <w:kern w:val="0"/>
          <w:lang w:val="ru-RU" w:eastAsia="ru-RU" w:bidi="ar-SA"/>
        </w:rPr>
        <w:t>смещена</w:t>
      </w:r>
      <w:proofErr w:type="gramEnd"/>
      <w:r w:rsidR="00B9720B">
        <w:rPr>
          <w:rFonts w:eastAsia="Times New Roman" w:cs="Times New Roman"/>
          <w:kern w:val="0"/>
          <w:lang w:val="ru-RU" w:eastAsia="ru-RU" w:bidi="ar-SA"/>
        </w:rPr>
        <w:t xml:space="preserve"> в каудальном направлении</w:t>
      </w:r>
      <w:r>
        <w:rPr>
          <w:rFonts w:eastAsia="Times New Roman" w:cs="Times New Roman"/>
          <w:kern w:val="0"/>
          <w:lang w:val="ru-RU" w:eastAsia="ru-RU" w:bidi="ar-SA"/>
        </w:rPr>
        <w:t xml:space="preserve">. Визуализация: четкая. Форма: </w:t>
      </w:r>
      <w:r w:rsidR="00B9720B">
        <w:rPr>
          <w:rFonts w:eastAsia="Times New Roman" w:cs="Times New Roman"/>
          <w:kern w:val="0"/>
          <w:lang w:val="ru-RU" w:eastAsia="ru-RU" w:bidi="ar-SA"/>
        </w:rPr>
        <w:t>не имеет четкой формы</w:t>
      </w:r>
      <w:r>
        <w:rPr>
          <w:rFonts w:eastAsia="Times New Roman" w:cs="Times New Roman"/>
          <w:kern w:val="0"/>
          <w:lang w:val="ru-RU" w:eastAsia="ru-RU" w:bidi="ar-SA"/>
        </w:rPr>
        <w:t xml:space="preserve">. Размеры: </w:t>
      </w:r>
      <w:r w:rsidR="00B9720B">
        <w:rPr>
          <w:rFonts w:eastAsia="Times New Roman" w:cs="Times New Roman"/>
          <w:kern w:val="0"/>
          <w:lang w:val="ru-RU" w:eastAsia="ru-RU" w:bidi="ar-SA"/>
        </w:rPr>
        <w:t>50,9*39,0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</w:t>
      </w:r>
      <w:r w:rsidR="00B9720B">
        <w:rPr>
          <w:rFonts w:eastAsia="Times New Roman" w:cs="Times New Roman"/>
          <w:kern w:val="0"/>
          <w:lang w:val="ru-RU" w:eastAsia="ru-RU" w:bidi="ar-SA"/>
        </w:rPr>
        <w:t>бугристые</w:t>
      </w:r>
      <w:r>
        <w:rPr>
          <w:rFonts w:eastAsia="Times New Roman" w:cs="Times New Roman"/>
          <w:kern w:val="0"/>
          <w:lang w:val="ru-RU" w:eastAsia="ru-RU" w:bidi="ar-SA"/>
        </w:rPr>
        <w:t xml:space="preserve">, четкие. КМД выражено: </w:t>
      </w:r>
      <w:r w:rsidR="00B9720B">
        <w:rPr>
          <w:rFonts w:eastAsia="Times New Roman" w:cs="Times New Roman"/>
          <w:kern w:val="0"/>
          <w:lang w:val="ru-RU" w:eastAsia="ru-RU" w:bidi="ar-SA"/>
        </w:rPr>
        <w:t>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B9720B">
        <w:rPr>
          <w:rFonts w:eastAsia="Times New Roman" w:cs="Times New Roman"/>
          <w:kern w:val="0"/>
          <w:lang w:val="ru-RU" w:eastAsia="ru-RU" w:bidi="ar-SA"/>
        </w:rPr>
        <w:t>5,1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 w:rsidR="00B9720B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</w:t>
      </w:r>
      <w:proofErr w:type="gramStart"/>
      <w:r w:rsidR="00B9720B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</w:t>
      </w:r>
      <w:r w:rsidR="00B9720B">
        <w:rPr>
          <w:rFonts w:eastAsia="Times New Roman" w:cs="Times New Roman"/>
          <w:kern w:val="0"/>
          <w:lang w:val="ru-RU" w:eastAsia="ru-RU" w:bidi="ar-SA"/>
        </w:rPr>
        <w:t xml:space="preserve"> Чашечно-лоханочная система: </w:t>
      </w:r>
      <w:r>
        <w:rPr>
          <w:rFonts w:eastAsia="Times New Roman" w:cs="Times New Roman"/>
          <w:kern w:val="0"/>
          <w:lang w:val="ru-RU" w:eastAsia="ru-RU" w:bidi="ar-SA"/>
        </w:rPr>
        <w:t>расширена</w:t>
      </w:r>
      <w:r w:rsidR="00B9720B">
        <w:rPr>
          <w:rFonts w:eastAsia="Times New Roman" w:cs="Times New Roman"/>
          <w:kern w:val="0"/>
          <w:lang w:val="ru-RU" w:eastAsia="ru-RU" w:bidi="ar-SA"/>
        </w:rPr>
        <w:t xml:space="preserve"> до 3,5 мм,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B9720B">
        <w:rPr>
          <w:rFonts w:eastAsia="Times New Roman" w:cs="Times New Roman"/>
          <w:kern w:val="0"/>
          <w:lang w:val="ru-RU" w:eastAsia="ru-RU" w:bidi="ar-SA"/>
        </w:rPr>
        <w:t xml:space="preserve">тень. </w:t>
      </w:r>
      <w:proofErr w:type="spellStart"/>
      <w:r w:rsidR="00B9720B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B9720B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</w:t>
      </w:r>
      <w:r w:rsidR="00B9720B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>тся</w:t>
      </w:r>
      <w:r w:rsidR="00B9720B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B9720B">
        <w:rPr>
          <w:rFonts w:eastAsia="Times New Roman" w:cs="Times New Roman"/>
          <w:kern w:val="0"/>
          <w:lang w:val="ru-RU" w:eastAsia="ru-RU" w:bidi="ar-SA"/>
        </w:rPr>
        <w:t>гипоэхогенный</w:t>
      </w:r>
      <w:proofErr w:type="spellEnd"/>
      <w:r w:rsidR="00B9720B">
        <w:rPr>
          <w:rFonts w:eastAsia="Times New Roman" w:cs="Times New Roman"/>
          <w:kern w:val="0"/>
          <w:lang w:val="ru-RU" w:eastAsia="ru-RU" w:bidi="ar-SA"/>
        </w:rPr>
        <w:t xml:space="preserve"> ободок на границе с капсулой, в краниальном полюсе </w:t>
      </w:r>
      <w:proofErr w:type="spellStart"/>
      <w:r w:rsidR="00B9720B">
        <w:rPr>
          <w:rFonts w:eastAsia="Times New Roman" w:cs="Times New Roman"/>
          <w:kern w:val="0"/>
          <w:lang w:val="ru-RU" w:eastAsia="ru-RU" w:bidi="ar-SA"/>
        </w:rPr>
        <w:t>гипоэхогенный</w:t>
      </w:r>
      <w:proofErr w:type="spellEnd"/>
      <w:r w:rsidR="00B9720B">
        <w:rPr>
          <w:rFonts w:eastAsia="Times New Roman" w:cs="Times New Roman"/>
          <w:kern w:val="0"/>
          <w:lang w:val="ru-RU" w:eastAsia="ru-RU" w:bidi="ar-SA"/>
        </w:rPr>
        <w:t xml:space="preserve"> участок на границе с капсулой 13,7*5,1 мм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B9720B">
        <w:rPr>
          <w:rFonts w:eastAsia="Times New Roman" w:cs="Times New Roman"/>
          <w:kern w:val="0"/>
          <w:lang w:val="ru-RU" w:eastAsia="ru-RU" w:bidi="ar-SA"/>
        </w:rPr>
        <w:t>40,7*27,8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proofErr w:type="gramStart"/>
      <w:r w:rsidR="00B9720B">
        <w:rPr>
          <w:rFonts w:eastAsia="Times New Roman" w:cs="Times New Roman"/>
          <w:kern w:val="0"/>
          <w:lang w:val="ru-RU" w:eastAsia="ru-RU" w:bidi="ar-SA"/>
        </w:rPr>
        <w:t>сглажена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B9720B">
        <w:rPr>
          <w:rFonts w:eastAsia="Times New Roman" w:cs="Times New Roman"/>
          <w:kern w:val="0"/>
          <w:lang w:val="ru-RU" w:eastAsia="ru-RU" w:bidi="ar-SA"/>
        </w:rPr>
        <w:t>4,0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B9720B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B9720B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Эхогенность медуллярного слоя: нормальная. Чашечно-лоханочная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>сис</w:t>
      </w:r>
      <w:r w:rsidR="00B9720B">
        <w:rPr>
          <w:rFonts w:eastAsia="Times New Roman" w:cs="Times New Roman"/>
          <w:kern w:val="0"/>
          <w:lang w:val="ru-RU" w:eastAsia="ru-RU" w:bidi="ar-SA"/>
        </w:rPr>
        <w:t xml:space="preserve">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B9720B">
        <w:rPr>
          <w:rFonts w:eastAsia="Times New Roman" w:cs="Times New Roman"/>
          <w:kern w:val="0"/>
          <w:lang w:val="ru-RU" w:eastAsia="ru-RU" w:bidi="ar-SA"/>
        </w:rPr>
        <w:t xml:space="preserve">тень. </w:t>
      </w:r>
      <w:proofErr w:type="spellStart"/>
      <w:r w:rsidR="00B9720B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B9720B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</w:t>
      </w:r>
      <w:r w:rsidR="00B9720B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>тся</w:t>
      </w:r>
      <w:r w:rsidR="00B9720B">
        <w:rPr>
          <w:rFonts w:eastAsia="Times New Roman" w:cs="Times New Roman"/>
          <w:kern w:val="0"/>
          <w:lang w:val="ru-RU" w:eastAsia="ru-RU" w:bidi="ar-SA"/>
        </w:rPr>
        <w:t xml:space="preserve"> слабый </w:t>
      </w:r>
      <w:proofErr w:type="spellStart"/>
      <w:r w:rsidR="00B9720B">
        <w:rPr>
          <w:rFonts w:eastAsia="Times New Roman" w:cs="Times New Roman"/>
          <w:kern w:val="0"/>
          <w:lang w:val="ru-RU" w:eastAsia="ru-RU" w:bidi="ar-SA"/>
        </w:rPr>
        <w:t>гипоэхогенный</w:t>
      </w:r>
      <w:proofErr w:type="spellEnd"/>
      <w:r w:rsidR="00B9720B">
        <w:rPr>
          <w:rFonts w:eastAsia="Times New Roman" w:cs="Times New Roman"/>
          <w:kern w:val="0"/>
          <w:lang w:val="ru-RU" w:eastAsia="ru-RU" w:bidi="ar-SA"/>
        </w:rPr>
        <w:t xml:space="preserve"> ободок на границе с капсулой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B9720B">
        <w:rPr>
          <w:rFonts w:eastAsia="Times New Roman" w:cs="Times New Roman"/>
          <w:kern w:val="0"/>
          <w:lang w:val="ru-RU" w:eastAsia="ru-RU" w:bidi="ar-SA"/>
        </w:rPr>
        <w:t>4,3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B9720B">
        <w:rPr>
          <w:rFonts w:eastAsia="Times New Roman" w:cs="Times New Roman"/>
          <w:kern w:val="0"/>
          <w:lang w:val="ru-RU" w:eastAsia="ru-RU" w:bidi="ar-SA"/>
        </w:rPr>
        <w:t>1,4-2,2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B9720B">
        <w:rPr>
          <w:rFonts w:eastAsia="Times New Roman" w:cs="Times New Roman"/>
          <w:kern w:val="0"/>
          <w:lang w:val="ru-RU" w:eastAsia="ru-RU" w:bidi="ar-SA"/>
        </w:rPr>
        <w:t>двух</w:t>
      </w:r>
      <w:r>
        <w:rPr>
          <w:rFonts w:eastAsia="Times New Roman" w:cs="Times New Roman"/>
          <w:kern w:val="0"/>
          <w:lang w:val="ru-RU" w:eastAsia="ru-RU" w:bidi="ar-SA"/>
        </w:rPr>
        <w:t>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B9720B">
        <w:rPr>
          <w:rFonts w:eastAsia="Times New Roman" w:cs="Times New Roman"/>
          <w:kern w:val="0"/>
          <w:lang w:val="ru-RU" w:eastAsia="ru-RU" w:bidi="ar-SA"/>
        </w:rPr>
        <w:t>8,3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194DF9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</w:t>
      </w:r>
      <w:r w:rsidR="00B9720B">
        <w:rPr>
          <w:rFonts w:eastAsia="Times New Roman" w:cs="Times New Roman"/>
          <w:kern w:val="0"/>
          <w:lang w:val="ru-RU" w:eastAsia="ru-RU" w:bidi="ar-SA"/>
        </w:rPr>
        <w:t>:</w:t>
      </w:r>
    </w:p>
    <w:p w:rsidR="00B9720B" w:rsidRDefault="00B9720B" w:rsidP="00B9720B">
      <w:pPr>
        <w:pStyle w:val="Standard"/>
        <w:numPr>
          <w:ilvl w:val="1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Левая почка – нефропатия,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нефромегалия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пиелоэктазия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умеренная. Более характерно для неопластических изменений по типу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лимфомы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не исключены хронические воспалительные процессы.</w:t>
      </w:r>
    </w:p>
    <w:p w:rsidR="00B9720B" w:rsidRDefault="00B9720B" w:rsidP="00B9720B">
      <w:pPr>
        <w:pStyle w:val="Standard"/>
        <w:numPr>
          <w:ilvl w:val="1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Правая почка – более характерно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изменений паренхимы, наличие незначительного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гипоэхогенного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ободка более характерно для неопластических изменений по типу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лимфомы</w:t>
      </w:r>
      <w:proofErr w:type="spellEnd"/>
    </w:p>
    <w:p w:rsidR="00B9720B" w:rsidRDefault="00B9720B" w:rsidP="00B9720B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процесса</w:t>
      </w:r>
    </w:p>
    <w:p w:rsidR="00B9720B" w:rsidRDefault="00B9720B" w:rsidP="00B9720B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Уроцистит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процесса, менее вероятны, но не исключены неопластические изменения</w:t>
      </w:r>
    </w:p>
    <w:p w:rsidR="00B9720B" w:rsidRDefault="00B9720B" w:rsidP="00B9720B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Гепатопатия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характерно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/возрастных изменений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76752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76752E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4DF9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63966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6752E"/>
    <w:rsid w:val="00785192"/>
    <w:rsid w:val="007B15C3"/>
    <w:rsid w:val="007B274A"/>
    <w:rsid w:val="007C22E7"/>
    <w:rsid w:val="007C2CCD"/>
    <w:rsid w:val="007D23FF"/>
    <w:rsid w:val="007D4A32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20B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2024-06-29T09:18:00Z</cp:lastPrinted>
  <dcterms:created xsi:type="dcterms:W3CDTF">2024-06-29T07:43:00Z</dcterms:created>
  <dcterms:modified xsi:type="dcterms:W3CDTF">2024-06-29T09:22:00Z</dcterms:modified>
</cp:coreProperties>
</file>