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0000" w:rsidRPr="003C7FE3" w:rsidRDefault="009C12E8">
      <w:pPr>
        <w:rPr>
          <w:rStyle w:val="notion-enable-hover"/>
          <w:rFonts w:ascii="Arial" w:hAnsi="Arial" w:cs="Arial"/>
          <w:b/>
          <w:bCs/>
        </w:rPr>
      </w:pPr>
      <w:r w:rsidRPr="003C7FE3">
        <w:rPr>
          <w:rStyle w:val="notion-enable-hover"/>
          <w:rFonts w:ascii="Arial" w:hAnsi="Arial" w:cs="Arial"/>
          <w:b/>
          <w:bCs/>
        </w:rPr>
        <w:t>УЛЬТРАЗВУКОВОЕ ИССЛЕДОВАНИЕ БРЮШНОЙ ПОЛОСТИ</w:t>
      </w:r>
    </w:p>
    <w:p w:rsidR="009C12E8" w:rsidRPr="003C7FE3" w:rsidRDefault="009C12E8">
      <w:pPr>
        <w:rPr>
          <w:rStyle w:val="notion-enable-hover"/>
          <w:rFonts w:ascii="Arial" w:hAnsi="Arial" w:cs="Arial"/>
          <w:b/>
          <w:bCs/>
        </w:rPr>
      </w:pPr>
    </w:p>
    <w:p w:rsidR="009C12E8" w:rsidRPr="003C7FE3" w:rsidRDefault="009C12E8">
      <w:pPr>
        <w:rPr>
          <w:rFonts w:ascii="Arial" w:hAnsi="Arial" w:cs="Arial"/>
        </w:rPr>
      </w:pPr>
      <w:r w:rsidRPr="003C7FE3">
        <w:rPr>
          <w:rStyle w:val="notion-enable-hover"/>
          <w:rFonts w:ascii="Arial" w:hAnsi="Arial" w:cs="Arial"/>
          <w:b/>
          <w:bCs/>
        </w:rPr>
        <w:t>Печень:</w:t>
      </w:r>
      <w:r w:rsidRPr="003C7FE3">
        <w:rPr>
          <w:rFonts w:ascii="Arial" w:hAnsi="Arial" w:cs="Arial"/>
        </w:rPr>
        <w:t xml:space="preserve"> визуализируется. Расположение: типичное. Размер: не </w:t>
      </w:r>
      <w:proofErr w:type="gramStart"/>
      <w:r w:rsidRPr="003C7FE3">
        <w:rPr>
          <w:rFonts w:ascii="Arial" w:hAnsi="Arial" w:cs="Arial"/>
        </w:rPr>
        <w:t>увеличена</w:t>
      </w:r>
      <w:proofErr w:type="gramEnd"/>
      <w:r w:rsidRPr="003C7FE3">
        <w:rPr>
          <w:rFonts w:ascii="Arial" w:hAnsi="Arial" w:cs="Arial"/>
        </w:rPr>
        <w:t>. Края острые. Контуры: ровные, четкие. Структура: однородная. Эхогенность: не изменена. Оценка венозной системы: без особенностей. Наличие очаговых или диффузных изменений: не визуализируются</w:t>
      </w:r>
    </w:p>
    <w:p w:rsidR="009C12E8" w:rsidRPr="003C7FE3" w:rsidRDefault="009C12E8">
      <w:pPr>
        <w:rPr>
          <w:rFonts w:ascii="Arial" w:hAnsi="Arial" w:cs="Arial"/>
        </w:rPr>
      </w:pPr>
    </w:p>
    <w:p w:rsidR="009C12E8" w:rsidRPr="003C7FE3" w:rsidRDefault="009C12E8">
      <w:pPr>
        <w:rPr>
          <w:rFonts w:ascii="Arial" w:hAnsi="Arial" w:cs="Arial"/>
        </w:rPr>
      </w:pPr>
      <w:r w:rsidRPr="003C7FE3">
        <w:rPr>
          <w:rStyle w:val="notion-enable-hover"/>
          <w:rFonts w:ascii="Arial" w:hAnsi="Arial" w:cs="Arial"/>
          <w:b/>
          <w:bCs/>
        </w:rPr>
        <w:t>Желчный пузырь:</w:t>
      </w:r>
      <w:r w:rsidRPr="003C7FE3">
        <w:rPr>
          <w:rFonts w:ascii="Arial" w:hAnsi="Arial" w:cs="Arial"/>
        </w:rPr>
        <w:t xml:space="preserve"> визуализируется. Степень наполнения: умеренно. Контуры ровные, четкие. Содержимое однородное, </w:t>
      </w:r>
      <w:proofErr w:type="spellStart"/>
      <w:r w:rsidRPr="003C7FE3">
        <w:rPr>
          <w:rFonts w:ascii="Arial" w:hAnsi="Arial" w:cs="Arial"/>
        </w:rPr>
        <w:t>анэхогенное</w:t>
      </w:r>
      <w:proofErr w:type="spellEnd"/>
      <w:r w:rsidRPr="003C7FE3">
        <w:rPr>
          <w:rFonts w:ascii="Arial" w:hAnsi="Arial" w:cs="Arial"/>
        </w:rPr>
        <w:t>. Стенка не утолщена, 1,0 мм. Желчные протоки не расширены.</w:t>
      </w:r>
    </w:p>
    <w:p w:rsidR="009C12E8" w:rsidRPr="003C7FE3" w:rsidRDefault="009C12E8">
      <w:pPr>
        <w:rPr>
          <w:rFonts w:ascii="Arial" w:hAnsi="Arial" w:cs="Arial"/>
        </w:rPr>
      </w:pPr>
    </w:p>
    <w:p w:rsidR="009C12E8" w:rsidRPr="003C7FE3" w:rsidRDefault="009C12E8" w:rsidP="009C12E8">
      <w:pPr>
        <w:pStyle w:val="a3"/>
        <w:rPr>
          <w:rFonts w:ascii="Arial" w:hAnsi="Arial" w:cs="Arial"/>
          <w:sz w:val="22"/>
          <w:szCs w:val="22"/>
        </w:rPr>
      </w:pPr>
      <w:r w:rsidRPr="003C7FE3">
        <w:rPr>
          <w:rFonts w:ascii="Arial" w:hAnsi="Arial" w:cs="Arial"/>
          <w:sz w:val="22"/>
          <w:szCs w:val="22"/>
        </w:rPr>
        <w:t>Желудочно-кишечный тракт:</w:t>
      </w:r>
    </w:p>
    <w:p w:rsidR="009C12E8" w:rsidRPr="003C7FE3" w:rsidRDefault="009C12E8" w:rsidP="009C12E8">
      <w:pPr>
        <w:pStyle w:val="a3"/>
        <w:rPr>
          <w:rFonts w:ascii="Arial" w:hAnsi="Arial" w:cs="Arial"/>
          <w:sz w:val="22"/>
          <w:szCs w:val="22"/>
        </w:rPr>
      </w:pPr>
      <w:r w:rsidRPr="003C7FE3">
        <w:rPr>
          <w:rFonts w:ascii="Arial" w:hAnsi="Arial" w:cs="Arial"/>
          <w:sz w:val="22"/>
          <w:szCs w:val="22"/>
        </w:rPr>
        <w:t xml:space="preserve">Желудок: Степень наполнения: слабо </w:t>
      </w:r>
      <w:proofErr w:type="gramStart"/>
      <w:r w:rsidRPr="003C7FE3">
        <w:rPr>
          <w:rFonts w:ascii="Arial" w:hAnsi="Arial" w:cs="Arial"/>
          <w:sz w:val="22"/>
          <w:szCs w:val="22"/>
        </w:rPr>
        <w:t>наполнен</w:t>
      </w:r>
      <w:proofErr w:type="gramEnd"/>
      <w:r w:rsidRPr="003C7FE3">
        <w:rPr>
          <w:rFonts w:ascii="Arial" w:hAnsi="Arial" w:cs="Arial"/>
          <w:sz w:val="22"/>
          <w:szCs w:val="22"/>
        </w:rPr>
        <w:t xml:space="preserve">. Содержимое: газ. Толщина стенки: 4.3 мм. Дифференциация слоев стенки: сохранена, слабо выражен </w:t>
      </w:r>
      <w:proofErr w:type="spellStart"/>
      <w:r w:rsidRPr="003C7FE3">
        <w:rPr>
          <w:rFonts w:ascii="Arial" w:hAnsi="Arial" w:cs="Arial"/>
          <w:sz w:val="22"/>
          <w:szCs w:val="22"/>
        </w:rPr>
        <w:t>подслизистый</w:t>
      </w:r>
      <w:proofErr w:type="spellEnd"/>
      <w:r w:rsidRPr="003C7FE3">
        <w:rPr>
          <w:rFonts w:ascii="Arial" w:hAnsi="Arial" w:cs="Arial"/>
          <w:sz w:val="22"/>
          <w:szCs w:val="22"/>
        </w:rPr>
        <w:t xml:space="preserve"> слой. Складчатость: сохранена. Эвакуация: сохранена. </w:t>
      </w:r>
      <w:proofErr w:type="spellStart"/>
      <w:r w:rsidRPr="003C7FE3">
        <w:rPr>
          <w:rFonts w:ascii="Arial" w:hAnsi="Arial" w:cs="Arial"/>
          <w:sz w:val="22"/>
          <w:szCs w:val="22"/>
        </w:rPr>
        <w:t>Пилорический</w:t>
      </w:r>
      <w:proofErr w:type="spellEnd"/>
      <w:r w:rsidRPr="003C7FE3">
        <w:rPr>
          <w:rFonts w:ascii="Arial" w:hAnsi="Arial" w:cs="Arial"/>
          <w:sz w:val="22"/>
          <w:szCs w:val="22"/>
        </w:rPr>
        <w:t xml:space="preserve"> сфинктер: без особенностей.</w:t>
      </w:r>
    </w:p>
    <w:p w:rsidR="009C12E8" w:rsidRPr="003C7FE3" w:rsidRDefault="009C12E8" w:rsidP="009C12E8">
      <w:pPr>
        <w:pStyle w:val="a3"/>
        <w:rPr>
          <w:rFonts w:ascii="Arial" w:hAnsi="Arial" w:cs="Arial"/>
          <w:sz w:val="22"/>
          <w:szCs w:val="22"/>
        </w:rPr>
      </w:pPr>
      <w:r w:rsidRPr="003C7FE3">
        <w:rPr>
          <w:rFonts w:ascii="Arial" w:hAnsi="Arial" w:cs="Arial"/>
          <w:sz w:val="22"/>
          <w:szCs w:val="22"/>
        </w:rPr>
        <w:t xml:space="preserve">Двенадцатиперстная кишка. Толщина стенки 4.8 мм. Дифференциация слоев стенки сохранена. Соотношение слоев стенки кишки: не изменено. Просвет не расширен. Перистальтика сохранена. </w:t>
      </w:r>
    </w:p>
    <w:p w:rsidR="009C12E8" w:rsidRPr="003C7FE3" w:rsidRDefault="009C12E8" w:rsidP="009C12E8">
      <w:pPr>
        <w:pStyle w:val="a3"/>
        <w:rPr>
          <w:rFonts w:ascii="Arial" w:hAnsi="Arial" w:cs="Arial"/>
          <w:sz w:val="22"/>
          <w:szCs w:val="22"/>
        </w:rPr>
      </w:pPr>
      <w:r w:rsidRPr="003C7FE3">
        <w:rPr>
          <w:rFonts w:ascii="Arial" w:hAnsi="Arial" w:cs="Arial"/>
          <w:sz w:val="22"/>
          <w:szCs w:val="22"/>
        </w:rPr>
        <w:t xml:space="preserve">Тощая кишка: Толщина стенки 3.6 мм. Дифференциация слоев стенки сохранена. Соотношение слоев стенки кишки: не изменено. Просвет не расширен. Перистальтика сохранена. </w:t>
      </w:r>
    </w:p>
    <w:p w:rsidR="009C12E8" w:rsidRPr="003C7FE3" w:rsidRDefault="009C12E8" w:rsidP="009C12E8">
      <w:pPr>
        <w:pStyle w:val="a3"/>
        <w:rPr>
          <w:rFonts w:ascii="Arial" w:hAnsi="Arial" w:cs="Arial"/>
          <w:sz w:val="22"/>
          <w:szCs w:val="22"/>
        </w:rPr>
      </w:pPr>
      <w:r w:rsidRPr="003C7FE3">
        <w:rPr>
          <w:rFonts w:ascii="Arial" w:hAnsi="Arial" w:cs="Arial"/>
          <w:sz w:val="22"/>
          <w:szCs w:val="22"/>
        </w:rPr>
        <w:t xml:space="preserve">Подвздошная кишка: стенка не утолщена. Подвздошно-ободочный сфинктер: не визуализируется. </w:t>
      </w:r>
    </w:p>
    <w:p w:rsidR="009C12E8" w:rsidRPr="003C7FE3" w:rsidRDefault="009C12E8" w:rsidP="009C12E8">
      <w:pPr>
        <w:pStyle w:val="a3"/>
        <w:rPr>
          <w:rFonts w:ascii="Arial" w:hAnsi="Arial" w:cs="Arial"/>
          <w:sz w:val="22"/>
          <w:szCs w:val="22"/>
        </w:rPr>
      </w:pPr>
      <w:r w:rsidRPr="003C7FE3">
        <w:rPr>
          <w:rFonts w:ascii="Arial" w:hAnsi="Arial" w:cs="Arial"/>
          <w:sz w:val="22"/>
          <w:szCs w:val="22"/>
        </w:rPr>
        <w:t xml:space="preserve">Ободочная кишка: перистальтика не визуализируется. Толщина стенки 1.4 мм. Дифференциация слоев стенки сохранена. Соотношение слоев стенки кишки: не изменено. Просвет расширен однородным </w:t>
      </w:r>
      <w:proofErr w:type="spellStart"/>
      <w:r w:rsidRPr="003C7FE3">
        <w:rPr>
          <w:rFonts w:ascii="Arial" w:hAnsi="Arial" w:cs="Arial"/>
          <w:sz w:val="22"/>
          <w:szCs w:val="22"/>
        </w:rPr>
        <w:t>гиперэхогенным</w:t>
      </w:r>
      <w:proofErr w:type="spellEnd"/>
      <w:r w:rsidRPr="003C7FE3">
        <w:rPr>
          <w:rFonts w:ascii="Arial" w:hAnsi="Arial" w:cs="Arial"/>
          <w:sz w:val="22"/>
          <w:szCs w:val="22"/>
        </w:rPr>
        <w:t xml:space="preserve"> содержимым.</w:t>
      </w:r>
    </w:p>
    <w:p w:rsidR="009C12E8" w:rsidRPr="003C7FE3" w:rsidRDefault="009C12E8" w:rsidP="009C12E8">
      <w:pPr>
        <w:pStyle w:val="a3"/>
        <w:rPr>
          <w:rStyle w:val="a4"/>
          <w:rFonts w:ascii="Arial" w:hAnsi="Arial" w:cs="Arial"/>
          <w:b w:val="0"/>
          <w:bCs w:val="0"/>
          <w:sz w:val="22"/>
          <w:szCs w:val="22"/>
        </w:rPr>
      </w:pPr>
      <w:r w:rsidRPr="003C7FE3">
        <w:rPr>
          <w:rStyle w:val="notion-enable-hover"/>
          <w:rFonts w:ascii="Arial" w:hAnsi="Arial" w:cs="Arial"/>
          <w:b/>
          <w:bCs/>
          <w:sz w:val="22"/>
          <w:szCs w:val="22"/>
        </w:rPr>
        <w:t>Поджелудочная железа:</w:t>
      </w:r>
      <w:r w:rsidRPr="003C7FE3">
        <w:rPr>
          <w:rFonts w:ascii="Arial" w:hAnsi="Arial" w:cs="Arial"/>
          <w:sz w:val="22"/>
          <w:szCs w:val="22"/>
        </w:rPr>
        <w:t xml:space="preserve"> визуализируется. Размер: не </w:t>
      </w:r>
      <w:proofErr w:type="gramStart"/>
      <w:r w:rsidRPr="003C7FE3">
        <w:rPr>
          <w:rFonts w:ascii="Arial" w:hAnsi="Arial" w:cs="Arial"/>
          <w:sz w:val="22"/>
          <w:szCs w:val="22"/>
        </w:rPr>
        <w:t>увеличена</w:t>
      </w:r>
      <w:proofErr w:type="gramEnd"/>
      <w:r w:rsidRPr="003C7FE3">
        <w:rPr>
          <w:rFonts w:ascii="Arial" w:hAnsi="Arial" w:cs="Arial"/>
          <w:sz w:val="22"/>
          <w:szCs w:val="22"/>
        </w:rPr>
        <w:t xml:space="preserve">. Контуры: ровные, четкие. </w:t>
      </w:r>
      <w:proofErr w:type="spellStart"/>
      <w:r w:rsidRPr="003C7FE3">
        <w:rPr>
          <w:rFonts w:ascii="Arial" w:hAnsi="Arial" w:cs="Arial"/>
          <w:sz w:val="22"/>
          <w:szCs w:val="22"/>
        </w:rPr>
        <w:t>Эхоструктура</w:t>
      </w:r>
      <w:proofErr w:type="spellEnd"/>
      <w:r w:rsidRPr="003C7FE3">
        <w:rPr>
          <w:rFonts w:ascii="Arial" w:hAnsi="Arial" w:cs="Arial"/>
          <w:sz w:val="22"/>
          <w:szCs w:val="22"/>
        </w:rPr>
        <w:t xml:space="preserve"> неоднородная, мелкозернистая. Эхогенность не изменена. Проток не расширен. Наличие очаговых изменений: не визуализируется. Эхогенность </w:t>
      </w:r>
      <w:proofErr w:type="spellStart"/>
      <w:r w:rsidRPr="003C7FE3">
        <w:rPr>
          <w:rFonts w:ascii="Arial" w:hAnsi="Arial" w:cs="Arial"/>
          <w:sz w:val="22"/>
          <w:szCs w:val="22"/>
        </w:rPr>
        <w:t>перипанкреатического</w:t>
      </w:r>
      <w:proofErr w:type="spellEnd"/>
      <w:r w:rsidRPr="003C7FE3">
        <w:rPr>
          <w:rFonts w:ascii="Arial" w:hAnsi="Arial" w:cs="Arial"/>
          <w:sz w:val="22"/>
          <w:szCs w:val="22"/>
        </w:rPr>
        <w:t xml:space="preserve"> жира не </w:t>
      </w:r>
      <w:proofErr w:type="gramStart"/>
      <w:r w:rsidRPr="003C7FE3">
        <w:rPr>
          <w:rFonts w:ascii="Arial" w:hAnsi="Arial" w:cs="Arial"/>
          <w:sz w:val="22"/>
          <w:szCs w:val="22"/>
        </w:rPr>
        <w:t>изменена</w:t>
      </w:r>
      <w:proofErr w:type="gramEnd"/>
      <w:r w:rsidRPr="003C7FE3">
        <w:rPr>
          <w:rFonts w:ascii="Arial" w:hAnsi="Arial" w:cs="Arial"/>
          <w:sz w:val="22"/>
          <w:szCs w:val="22"/>
        </w:rPr>
        <w:t>.</w:t>
      </w:r>
    </w:p>
    <w:p w:rsidR="009C12E8" w:rsidRPr="003C7FE3" w:rsidRDefault="009C12E8" w:rsidP="009C12E8">
      <w:pPr>
        <w:pStyle w:val="a3"/>
        <w:rPr>
          <w:rFonts w:ascii="Arial" w:hAnsi="Arial" w:cs="Arial"/>
          <w:sz w:val="22"/>
          <w:szCs w:val="22"/>
        </w:rPr>
      </w:pPr>
      <w:r w:rsidRPr="003C7FE3">
        <w:rPr>
          <w:rStyle w:val="a4"/>
          <w:rFonts w:ascii="Arial" w:hAnsi="Arial" w:cs="Arial"/>
          <w:sz w:val="22"/>
          <w:szCs w:val="22"/>
        </w:rPr>
        <w:t>Почки:</w:t>
      </w:r>
      <w:r w:rsidRPr="003C7FE3">
        <w:rPr>
          <w:rFonts w:ascii="Arial" w:hAnsi="Arial" w:cs="Arial"/>
          <w:sz w:val="22"/>
          <w:szCs w:val="22"/>
        </w:rPr>
        <w:t xml:space="preserve"> Левая почка: визуализируется. Размер: 67 </w:t>
      </w:r>
      <w:proofErr w:type="spellStart"/>
      <w:r w:rsidRPr="003C7FE3">
        <w:rPr>
          <w:rFonts w:ascii="Arial" w:hAnsi="Arial" w:cs="Arial"/>
          <w:sz w:val="22"/>
          <w:szCs w:val="22"/>
        </w:rPr>
        <w:t>х</w:t>
      </w:r>
      <w:proofErr w:type="spellEnd"/>
      <w:r w:rsidRPr="003C7FE3">
        <w:rPr>
          <w:rFonts w:ascii="Arial" w:hAnsi="Arial" w:cs="Arial"/>
          <w:sz w:val="22"/>
          <w:szCs w:val="22"/>
        </w:rPr>
        <w:t xml:space="preserve"> 36 мм. Положение: анатомически правильное. Форма бобовидная. Контуры ровные, четкие. Структура паренхимы: однородная. Эхогенность: не изменена. </w:t>
      </w:r>
      <w:proofErr w:type="spellStart"/>
      <w:r w:rsidRPr="003C7FE3">
        <w:rPr>
          <w:rFonts w:ascii="Arial" w:hAnsi="Arial" w:cs="Arial"/>
          <w:sz w:val="22"/>
          <w:szCs w:val="22"/>
        </w:rPr>
        <w:t>Кортикомедулярная</w:t>
      </w:r>
      <w:proofErr w:type="spellEnd"/>
      <w:r w:rsidRPr="003C7FE3">
        <w:rPr>
          <w:rFonts w:ascii="Arial" w:hAnsi="Arial" w:cs="Arial"/>
          <w:sz w:val="22"/>
          <w:szCs w:val="22"/>
        </w:rPr>
        <w:t xml:space="preserve"> дифференциация: незначительно сглажена. Лоханка не расширена. Проксимальный отдел мочеточника: не расширен. Дистальный отдел мочеточника: не расширен. Наличие очаговых или диффузных изменений: визуализируется.</w:t>
      </w:r>
    </w:p>
    <w:p w:rsidR="009C12E8" w:rsidRPr="003C7FE3" w:rsidRDefault="009C12E8" w:rsidP="009C12E8">
      <w:pPr>
        <w:pStyle w:val="a3"/>
        <w:rPr>
          <w:rFonts w:ascii="Arial" w:hAnsi="Arial" w:cs="Arial"/>
          <w:sz w:val="22"/>
          <w:szCs w:val="22"/>
        </w:rPr>
      </w:pPr>
      <w:r w:rsidRPr="003C7FE3">
        <w:rPr>
          <w:rFonts w:ascii="Arial" w:hAnsi="Arial" w:cs="Arial"/>
          <w:sz w:val="22"/>
          <w:szCs w:val="22"/>
        </w:rPr>
        <w:t xml:space="preserve">Правая почка: визуализируется. Размер: 69 </w:t>
      </w:r>
      <w:proofErr w:type="spellStart"/>
      <w:r w:rsidRPr="003C7FE3">
        <w:rPr>
          <w:rFonts w:ascii="Arial" w:hAnsi="Arial" w:cs="Arial"/>
          <w:sz w:val="22"/>
          <w:szCs w:val="22"/>
        </w:rPr>
        <w:t>х</w:t>
      </w:r>
      <w:proofErr w:type="spellEnd"/>
      <w:r w:rsidRPr="003C7FE3">
        <w:rPr>
          <w:rFonts w:ascii="Arial" w:hAnsi="Arial" w:cs="Arial"/>
          <w:sz w:val="22"/>
          <w:szCs w:val="22"/>
        </w:rPr>
        <w:t xml:space="preserve"> 38 мм. Положение: анатомически правильное. Форма бобовидная. Контуры ровные, четкие. Структура паренхимы: однородная. Эхогенность: не изменена. </w:t>
      </w:r>
      <w:proofErr w:type="spellStart"/>
      <w:r w:rsidRPr="003C7FE3">
        <w:rPr>
          <w:rFonts w:ascii="Arial" w:hAnsi="Arial" w:cs="Arial"/>
          <w:sz w:val="22"/>
          <w:szCs w:val="22"/>
        </w:rPr>
        <w:t>Кортикомедулярная</w:t>
      </w:r>
      <w:proofErr w:type="spellEnd"/>
      <w:r w:rsidRPr="003C7FE3">
        <w:rPr>
          <w:rFonts w:ascii="Arial" w:hAnsi="Arial" w:cs="Arial"/>
          <w:sz w:val="22"/>
          <w:szCs w:val="22"/>
        </w:rPr>
        <w:t xml:space="preserve"> дифференциация: не незначительно сглажена. Лоханка не расширена. Проксимальный отдел мочеточника: не </w:t>
      </w:r>
      <w:r w:rsidRPr="003C7FE3">
        <w:rPr>
          <w:rFonts w:ascii="Arial" w:hAnsi="Arial" w:cs="Arial"/>
          <w:sz w:val="22"/>
          <w:szCs w:val="22"/>
        </w:rPr>
        <w:lastRenderedPageBreak/>
        <w:t>расширен. Дистальный отдел мочеточника: не расширен. Наличие очаговых или диффузных изменений: визуализируется.</w:t>
      </w:r>
    </w:p>
    <w:p w:rsidR="009C12E8" w:rsidRPr="003C7FE3" w:rsidRDefault="009C12E8" w:rsidP="009C12E8">
      <w:pPr>
        <w:pStyle w:val="a3"/>
        <w:rPr>
          <w:rFonts w:ascii="Arial" w:hAnsi="Arial" w:cs="Arial"/>
          <w:sz w:val="22"/>
          <w:szCs w:val="22"/>
        </w:rPr>
      </w:pPr>
      <w:r w:rsidRPr="003C7FE3">
        <w:rPr>
          <w:rFonts w:ascii="Arial" w:hAnsi="Arial" w:cs="Arial"/>
          <w:sz w:val="22"/>
          <w:szCs w:val="22"/>
        </w:rPr>
        <w:t>Селезенка: Размер: увеличен. Контуры: ровные, четкие. Структура неоднородная, крупнозернистая. Эхогенность не изменена. Сосудистый рисунок: без изменений. Наличие очаговых или диффузных изменений: визуализируется.</w:t>
      </w:r>
    </w:p>
    <w:p w:rsidR="009C12E8" w:rsidRPr="003C7FE3" w:rsidRDefault="009C12E8" w:rsidP="009C12E8">
      <w:pPr>
        <w:pStyle w:val="a3"/>
        <w:rPr>
          <w:rFonts w:ascii="Arial" w:hAnsi="Arial" w:cs="Arial"/>
          <w:sz w:val="22"/>
          <w:szCs w:val="22"/>
        </w:rPr>
      </w:pPr>
      <w:r w:rsidRPr="003C7FE3">
        <w:rPr>
          <w:rStyle w:val="notion-enable-hover"/>
          <w:rFonts w:ascii="Arial" w:hAnsi="Arial" w:cs="Arial"/>
          <w:b/>
          <w:bCs/>
          <w:sz w:val="22"/>
          <w:szCs w:val="22"/>
        </w:rPr>
        <w:t>Мочевой пузырь:</w:t>
      </w:r>
      <w:r w:rsidRPr="003C7FE3">
        <w:rPr>
          <w:rFonts w:ascii="Arial" w:hAnsi="Arial" w:cs="Arial"/>
          <w:sz w:val="22"/>
          <w:szCs w:val="22"/>
        </w:rPr>
        <w:t xml:space="preserve"> визуализируется. Степень наполнения: слабо </w:t>
      </w:r>
      <w:proofErr w:type="gramStart"/>
      <w:r w:rsidRPr="003C7FE3">
        <w:rPr>
          <w:rFonts w:ascii="Arial" w:hAnsi="Arial" w:cs="Arial"/>
          <w:sz w:val="22"/>
          <w:szCs w:val="22"/>
        </w:rPr>
        <w:t>наполнен</w:t>
      </w:r>
      <w:proofErr w:type="gramEnd"/>
      <w:r w:rsidRPr="003C7FE3">
        <w:rPr>
          <w:rFonts w:ascii="Arial" w:hAnsi="Arial" w:cs="Arial"/>
          <w:sz w:val="22"/>
          <w:szCs w:val="22"/>
        </w:rPr>
        <w:t xml:space="preserve">. Толщина стенки: 2.1 мм. Содержимое: однородное, </w:t>
      </w:r>
      <w:proofErr w:type="spellStart"/>
      <w:r w:rsidRPr="003C7FE3">
        <w:rPr>
          <w:rFonts w:ascii="Arial" w:hAnsi="Arial" w:cs="Arial"/>
          <w:sz w:val="22"/>
          <w:szCs w:val="22"/>
        </w:rPr>
        <w:t>анэхогенное</w:t>
      </w:r>
      <w:proofErr w:type="spellEnd"/>
      <w:r w:rsidRPr="003C7FE3">
        <w:rPr>
          <w:rFonts w:ascii="Arial" w:hAnsi="Arial" w:cs="Arial"/>
          <w:sz w:val="22"/>
          <w:szCs w:val="22"/>
        </w:rPr>
        <w:t>. Дополнительные включения: не визуализируются. Уретра: проксимальный отдел уретры не расширен, стенки не утолщены.</w:t>
      </w:r>
    </w:p>
    <w:p w:rsidR="009C12E8" w:rsidRPr="003C7FE3" w:rsidRDefault="009C12E8" w:rsidP="009C12E8">
      <w:pPr>
        <w:pStyle w:val="a3"/>
        <w:rPr>
          <w:rFonts w:ascii="Arial" w:hAnsi="Arial" w:cs="Arial"/>
          <w:sz w:val="22"/>
          <w:szCs w:val="22"/>
        </w:rPr>
      </w:pPr>
      <w:r w:rsidRPr="003C7FE3">
        <w:rPr>
          <w:rStyle w:val="notion-enable-hover"/>
          <w:rFonts w:ascii="Arial" w:hAnsi="Arial" w:cs="Arial"/>
          <w:b/>
          <w:bCs/>
          <w:sz w:val="22"/>
          <w:szCs w:val="22"/>
        </w:rPr>
        <w:t>Предстательная железа:</w:t>
      </w:r>
      <w:r w:rsidRPr="003C7FE3">
        <w:rPr>
          <w:rFonts w:ascii="Arial" w:hAnsi="Arial" w:cs="Arial"/>
          <w:sz w:val="22"/>
          <w:szCs w:val="22"/>
        </w:rPr>
        <w:t xml:space="preserve"> визуализируется. Размер: </w:t>
      </w:r>
      <w:proofErr w:type="gramStart"/>
      <w:r w:rsidRPr="003C7FE3">
        <w:rPr>
          <w:rFonts w:ascii="Arial" w:hAnsi="Arial" w:cs="Arial"/>
          <w:sz w:val="22"/>
          <w:szCs w:val="22"/>
        </w:rPr>
        <w:t>увеличена</w:t>
      </w:r>
      <w:proofErr w:type="gramEnd"/>
      <w:r w:rsidRPr="003C7FE3">
        <w:rPr>
          <w:rFonts w:ascii="Arial" w:hAnsi="Arial" w:cs="Arial"/>
          <w:sz w:val="22"/>
          <w:szCs w:val="22"/>
        </w:rPr>
        <w:t xml:space="preserve">, 40 </w:t>
      </w:r>
      <w:proofErr w:type="spellStart"/>
      <w:r w:rsidRPr="003C7FE3">
        <w:rPr>
          <w:rFonts w:ascii="Arial" w:hAnsi="Arial" w:cs="Arial"/>
          <w:sz w:val="22"/>
          <w:szCs w:val="22"/>
        </w:rPr>
        <w:t>х</w:t>
      </w:r>
      <w:proofErr w:type="spellEnd"/>
      <w:r w:rsidRPr="003C7FE3">
        <w:rPr>
          <w:rFonts w:ascii="Arial" w:hAnsi="Arial" w:cs="Arial"/>
          <w:sz w:val="22"/>
          <w:szCs w:val="22"/>
        </w:rPr>
        <w:t xml:space="preserve"> 32 мм. Контуры слабо неровные, четкие. Структура неоднородная, имеет </w:t>
      </w:r>
      <w:proofErr w:type="gramStart"/>
      <w:r w:rsidRPr="003C7FE3">
        <w:rPr>
          <w:rFonts w:ascii="Arial" w:hAnsi="Arial" w:cs="Arial"/>
          <w:sz w:val="22"/>
          <w:szCs w:val="22"/>
        </w:rPr>
        <w:t>радиальную</w:t>
      </w:r>
      <w:proofErr w:type="gramEnd"/>
      <w:r w:rsidRPr="003C7FE3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3C7FE3">
        <w:rPr>
          <w:rFonts w:ascii="Arial" w:hAnsi="Arial" w:cs="Arial"/>
          <w:sz w:val="22"/>
          <w:szCs w:val="22"/>
        </w:rPr>
        <w:t>исчерченность</w:t>
      </w:r>
      <w:proofErr w:type="spellEnd"/>
      <w:r w:rsidRPr="003C7FE3">
        <w:rPr>
          <w:rFonts w:ascii="Arial" w:hAnsi="Arial" w:cs="Arial"/>
          <w:sz w:val="22"/>
          <w:szCs w:val="22"/>
        </w:rPr>
        <w:t xml:space="preserve">, проявленную неоднородно, локально </w:t>
      </w:r>
      <w:proofErr w:type="spellStart"/>
      <w:r w:rsidRPr="003C7FE3">
        <w:rPr>
          <w:rFonts w:ascii="Arial" w:hAnsi="Arial" w:cs="Arial"/>
          <w:sz w:val="22"/>
          <w:szCs w:val="22"/>
        </w:rPr>
        <w:t>исчерченность</w:t>
      </w:r>
      <w:proofErr w:type="spellEnd"/>
      <w:r w:rsidRPr="003C7FE3">
        <w:rPr>
          <w:rFonts w:ascii="Arial" w:hAnsi="Arial" w:cs="Arial"/>
          <w:sz w:val="22"/>
          <w:szCs w:val="22"/>
        </w:rPr>
        <w:t xml:space="preserve"> сглажена, преимущественно с левой доли. Эхогенность не изменена. Наличие очаговых или диффузных изменений: визуализируется.</w:t>
      </w:r>
    </w:p>
    <w:p w:rsidR="009C12E8" w:rsidRPr="003C7FE3" w:rsidRDefault="009C12E8" w:rsidP="009C12E8">
      <w:pPr>
        <w:pStyle w:val="a3"/>
        <w:rPr>
          <w:rFonts w:ascii="Arial" w:hAnsi="Arial" w:cs="Arial"/>
          <w:sz w:val="22"/>
          <w:szCs w:val="22"/>
        </w:rPr>
      </w:pPr>
      <w:r w:rsidRPr="003C7FE3">
        <w:rPr>
          <w:rStyle w:val="a4"/>
          <w:rFonts w:ascii="Arial" w:hAnsi="Arial" w:cs="Arial"/>
          <w:sz w:val="22"/>
          <w:szCs w:val="22"/>
        </w:rPr>
        <w:t>Семенники:</w:t>
      </w:r>
      <w:r w:rsidRPr="003C7FE3">
        <w:rPr>
          <w:rFonts w:ascii="Arial" w:hAnsi="Arial" w:cs="Arial"/>
          <w:sz w:val="22"/>
          <w:szCs w:val="22"/>
        </w:rPr>
        <w:t xml:space="preserve"> </w:t>
      </w:r>
    </w:p>
    <w:p w:rsidR="009C12E8" w:rsidRPr="003C7FE3" w:rsidRDefault="009C12E8" w:rsidP="009C12E8">
      <w:pPr>
        <w:pStyle w:val="a3"/>
        <w:rPr>
          <w:rFonts w:ascii="Arial" w:hAnsi="Arial" w:cs="Arial"/>
          <w:sz w:val="22"/>
          <w:szCs w:val="22"/>
        </w:rPr>
      </w:pPr>
      <w:r w:rsidRPr="003C7FE3">
        <w:rPr>
          <w:rFonts w:ascii="Arial" w:hAnsi="Arial" w:cs="Arial"/>
          <w:sz w:val="22"/>
          <w:szCs w:val="22"/>
        </w:rPr>
        <w:t xml:space="preserve">Левый семенник: визуализируется. Структура неоднородная. </w:t>
      </w:r>
      <w:proofErr w:type="spellStart"/>
      <w:r w:rsidRPr="003C7FE3">
        <w:rPr>
          <w:rFonts w:ascii="Arial" w:hAnsi="Arial" w:cs="Arial"/>
          <w:sz w:val="22"/>
          <w:szCs w:val="22"/>
        </w:rPr>
        <w:t>Медиастинум</w:t>
      </w:r>
      <w:proofErr w:type="spellEnd"/>
      <w:r w:rsidRPr="003C7FE3">
        <w:rPr>
          <w:rFonts w:ascii="Arial" w:hAnsi="Arial" w:cs="Arial"/>
          <w:sz w:val="22"/>
          <w:szCs w:val="22"/>
        </w:rPr>
        <w:t>: не</w:t>
      </w:r>
      <w:r w:rsidR="003C7FE3" w:rsidRPr="003C7FE3">
        <w:rPr>
          <w:rFonts w:ascii="Arial" w:hAnsi="Arial" w:cs="Arial"/>
          <w:sz w:val="22"/>
          <w:szCs w:val="22"/>
        </w:rPr>
        <w:t xml:space="preserve"> </w:t>
      </w:r>
      <w:r w:rsidRPr="003C7FE3">
        <w:rPr>
          <w:rFonts w:ascii="Arial" w:hAnsi="Arial" w:cs="Arial"/>
          <w:sz w:val="22"/>
          <w:szCs w:val="22"/>
        </w:rPr>
        <w:t xml:space="preserve">выражен. Наличие очаговых или диффузных изменений: визуализируется. Вся паренхима органа замещена </w:t>
      </w:r>
      <w:proofErr w:type="spellStart"/>
      <w:r w:rsidRPr="003C7FE3">
        <w:rPr>
          <w:rFonts w:ascii="Arial" w:hAnsi="Arial" w:cs="Arial"/>
          <w:sz w:val="22"/>
          <w:szCs w:val="22"/>
        </w:rPr>
        <w:t>гипоэхогенными</w:t>
      </w:r>
      <w:proofErr w:type="spellEnd"/>
      <w:r w:rsidRPr="003C7FE3">
        <w:rPr>
          <w:rFonts w:ascii="Arial" w:hAnsi="Arial" w:cs="Arial"/>
          <w:sz w:val="22"/>
          <w:szCs w:val="22"/>
        </w:rPr>
        <w:t xml:space="preserve"> очагами, с кистозными полостями диаметром до 5 мм</w:t>
      </w:r>
    </w:p>
    <w:p w:rsidR="009C12E8" w:rsidRPr="003C7FE3" w:rsidRDefault="009C12E8" w:rsidP="009C12E8">
      <w:pPr>
        <w:pStyle w:val="a3"/>
        <w:rPr>
          <w:rFonts w:ascii="Arial" w:hAnsi="Arial" w:cs="Arial"/>
          <w:sz w:val="22"/>
          <w:szCs w:val="22"/>
        </w:rPr>
      </w:pPr>
      <w:r w:rsidRPr="003C7FE3">
        <w:rPr>
          <w:rFonts w:ascii="Arial" w:hAnsi="Arial" w:cs="Arial"/>
          <w:sz w:val="22"/>
          <w:szCs w:val="22"/>
        </w:rPr>
        <w:t xml:space="preserve">Правый семенник: визуализируется. Структура </w:t>
      </w:r>
      <w:r w:rsidR="003C7FE3" w:rsidRPr="003C7FE3">
        <w:rPr>
          <w:rFonts w:ascii="Arial" w:hAnsi="Arial" w:cs="Arial"/>
          <w:sz w:val="22"/>
          <w:szCs w:val="22"/>
        </w:rPr>
        <w:t>не</w:t>
      </w:r>
      <w:r w:rsidRPr="003C7FE3">
        <w:rPr>
          <w:rFonts w:ascii="Arial" w:hAnsi="Arial" w:cs="Arial"/>
          <w:sz w:val="22"/>
          <w:szCs w:val="22"/>
        </w:rPr>
        <w:t xml:space="preserve">однородная. </w:t>
      </w:r>
      <w:proofErr w:type="spellStart"/>
      <w:r w:rsidRPr="003C7FE3">
        <w:rPr>
          <w:rFonts w:ascii="Arial" w:hAnsi="Arial" w:cs="Arial"/>
          <w:sz w:val="22"/>
          <w:szCs w:val="22"/>
        </w:rPr>
        <w:t>Медиастинум</w:t>
      </w:r>
      <w:proofErr w:type="spellEnd"/>
      <w:r w:rsidRPr="003C7FE3">
        <w:rPr>
          <w:rFonts w:ascii="Arial" w:hAnsi="Arial" w:cs="Arial"/>
          <w:sz w:val="22"/>
          <w:szCs w:val="22"/>
        </w:rPr>
        <w:t>: выражен. Наличие очаго</w:t>
      </w:r>
      <w:r w:rsidR="003C7FE3" w:rsidRPr="003C7FE3">
        <w:rPr>
          <w:rFonts w:ascii="Arial" w:hAnsi="Arial" w:cs="Arial"/>
          <w:sz w:val="22"/>
          <w:szCs w:val="22"/>
        </w:rPr>
        <w:t xml:space="preserve">вых или диффузных изменений: </w:t>
      </w:r>
      <w:r w:rsidRPr="003C7FE3">
        <w:rPr>
          <w:rFonts w:ascii="Arial" w:hAnsi="Arial" w:cs="Arial"/>
          <w:sz w:val="22"/>
          <w:szCs w:val="22"/>
        </w:rPr>
        <w:t>визуализируется.</w:t>
      </w:r>
      <w:r w:rsidR="003C7FE3" w:rsidRPr="003C7FE3">
        <w:rPr>
          <w:rFonts w:ascii="Arial" w:hAnsi="Arial" w:cs="Arial"/>
          <w:sz w:val="22"/>
          <w:szCs w:val="22"/>
        </w:rPr>
        <w:t xml:space="preserve"> В паренхиме органа визуализируется </w:t>
      </w:r>
      <w:proofErr w:type="spellStart"/>
      <w:r w:rsidR="003C7FE3" w:rsidRPr="003C7FE3">
        <w:rPr>
          <w:rFonts w:ascii="Arial" w:hAnsi="Arial" w:cs="Arial"/>
          <w:sz w:val="22"/>
          <w:szCs w:val="22"/>
        </w:rPr>
        <w:t>гиперэхогенная</w:t>
      </w:r>
      <w:proofErr w:type="spellEnd"/>
      <w:r w:rsidR="003C7FE3" w:rsidRPr="003C7FE3">
        <w:rPr>
          <w:rFonts w:ascii="Arial" w:hAnsi="Arial" w:cs="Arial"/>
          <w:sz w:val="22"/>
          <w:szCs w:val="22"/>
        </w:rPr>
        <w:t xml:space="preserve"> радиальная </w:t>
      </w:r>
      <w:proofErr w:type="spellStart"/>
      <w:r w:rsidR="003C7FE3" w:rsidRPr="003C7FE3">
        <w:rPr>
          <w:rFonts w:ascii="Arial" w:hAnsi="Arial" w:cs="Arial"/>
          <w:sz w:val="22"/>
          <w:szCs w:val="22"/>
        </w:rPr>
        <w:t>исчерченность</w:t>
      </w:r>
      <w:proofErr w:type="spellEnd"/>
      <w:proofErr w:type="gramStart"/>
      <w:r w:rsidR="003C7FE3" w:rsidRPr="003C7FE3">
        <w:rPr>
          <w:rFonts w:ascii="Arial" w:hAnsi="Arial" w:cs="Arial"/>
          <w:sz w:val="22"/>
          <w:szCs w:val="22"/>
        </w:rPr>
        <w:t xml:space="preserve"> ,</w:t>
      </w:r>
      <w:proofErr w:type="gramEnd"/>
      <w:r w:rsidR="003C7FE3" w:rsidRPr="003C7FE3">
        <w:rPr>
          <w:rFonts w:ascii="Arial" w:hAnsi="Arial" w:cs="Arial"/>
          <w:sz w:val="22"/>
          <w:szCs w:val="22"/>
        </w:rPr>
        <w:t xml:space="preserve"> в каудальном полюсе визуализируется </w:t>
      </w:r>
      <w:proofErr w:type="spellStart"/>
      <w:r w:rsidR="003C7FE3" w:rsidRPr="003C7FE3">
        <w:rPr>
          <w:rFonts w:ascii="Arial" w:hAnsi="Arial" w:cs="Arial"/>
          <w:sz w:val="22"/>
          <w:szCs w:val="22"/>
        </w:rPr>
        <w:t>гиперэхогенное</w:t>
      </w:r>
      <w:proofErr w:type="spellEnd"/>
      <w:r w:rsidR="003C7FE3" w:rsidRPr="003C7FE3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3C7FE3" w:rsidRPr="003C7FE3">
        <w:rPr>
          <w:rFonts w:ascii="Arial" w:hAnsi="Arial" w:cs="Arial"/>
          <w:sz w:val="22"/>
          <w:szCs w:val="22"/>
        </w:rPr>
        <w:t>аваскулярное</w:t>
      </w:r>
      <w:proofErr w:type="spellEnd"/>
      <w:r w:rsidR="003C7FE3" w:rsidRPr="003C7FE3">
        <w:rPr>
          <w:rFonts w:ascii="Arial" w:hAnsi="Arial" w:cs="Arial"/>
          <w:sz w:val="22"/>
          <w:szCs w:val="22"/>
        </w:rPr>
        <w:t xml:space="preserve"> образование с неровными четкими </w:t>
      </w:r>
      <w:proofErr w:type="spellStart"/>
      <w:r w:rsidR="003C7FE3" w:rsidRPr="003C7FE3">
        <w:rPr>
          <w:rFonts w:ascii="Arial" w:hAnsi="Arial" w:cs="Arial"/>
          <w:sz w:val="22"/>
          <w:szCs w:val="22"/>
        </w:rPr>
        <w:t>конрурами</w:t>
      </w:r>
      <w:proofErr w:type="spellEnd"/>
      <w:r w:rsidR="003C7FE3" w:rsidRPr="003C7FE3">
        <w:rPr>
          <w:rFonts w:ascii="Arial" w:hAnsi="Arial" w:cs="Arial"/>
          <w:sz w:val="22"/>
          <w:szCs w:val="22"/>
        </w:rPr>
        <w:t xml:space="preserve">, неправильной формы, 11 </w:t>
      </w:r>
      <w:proofErr w:type="spellStart"/>
      <w:r w:rsidR="003C7FE3" w:rsidRPr="003C7FE3">
        <w:rPr>
          <w:rFonts w:ascii="Arial" w:hAnsi="Arial" w:cs="Arial"/>
          <w:sz w:val="22"/>
          <w:szCs w:val="22"/>
        </w:rPr>
        <w:t>х</w:t>
      </w:r>
      <w:proofErr w:type="spellEnd"/>
      <w:r w:rsidR="003C7FE3" w:rsidRPr="003C7FE3">
        <w:rPr>
          <w:rFonts w:ascii="Arial" w:hAnsi="Arial" w:cs="Arial"/>
          <w:sz w:val="22"/>
          <w:szCs w:val="22"/>
        </w:rPr>
        <w:t xml:space="preserve"> 9.8 мм</w:t>
      </w:r>
    </w:p>
    <w:p w:rsidR="003C7FE3" w:rsidRPr="003C7FE3" w:rsidRDefault="003C7FE3" w:rsidP="009C12E8">
      <w:pPr>
        <w:pStyle w:val="a3"/>
        <w:rPr>
          <w:rFonts w:ascii="Arial" w:hAnsi="Arial" w:cs="Arial"/>
          <w:sz w:val="22"/>
          <w:szCs w:val="22"/>
        </w:rPr>
      </w:pPr>
    </w:p>
    <w:p w:rsidR="003C7FE3" w:rsidRPr="003C7FE3" w:rsidRDefault="003C7FE3" w:rsidP="003C7FE3">
      <w:pPr>
        <w:spacing w:before="100" w:beforeAutospacing="1" w:after="100" w:afterAutospacing="1" w:line="240" w:lineRule="auto"/>
        <w:rPr>
          <w:rFonts w:ascii="Arial" w:eastAsia="Times New Roman" w:hAnsi="Arial" w:cs="Arial"/>
        </w:rPr>
      </w:pPr>
      <w:r w:rsidRPr="003C7FE3">
        <w:rPr>
          <w:rFonts w:ascii="Arial" w:eastAsia="Times New Roman" w:hAnsi="Arial" w:cs="Arial"/>
        </w:rPr>
        <w:t>Лимфатические узлы брюшной полости: без особенностей</w:t>
      </w:r>
    </w:p>
    <w:p w:rsidR="003C7FE3" w:rsidRPr="003C7FE3" w:rsidRDefault="003C7FE3" w:rsidP="003C7FE3">
      <w:pPr>
        <w:spacing w:before="100" w:beforeAutospacing="1" w:after="100" w:afterAutospacing="1" w:line="240" w:lineRule="auto"/>
        <w:rPr>
          <w:rFonts w:ascii="Arial" w:eastAsia="Times New Roman" w:hAnsi="Arial" w:cs="Arial"/>
        </w:rPr>
      </w:pPr>
      <w:r w:rsidRPr="003C7FE3">
        <w:rPr>
          <w:rFonts w:ascii="Arial" w:eastAsia="Times New Roman" w:hAnsi="Arial" w:cs="Arial"/>
        </w:rPr>
        <w:t xml:space="preserve">Наличие свободной жидкости в брюшной полости: визуализируется следовое количество </w:t>
      </w:r>
      <w:proofErr w:type="spellStart"/>
      <w:r w:rsidRPr="003C7FE3">
        <w:rPr>
          <w:rFonts w:ascii="Arial" w:eastAsia="Times New Roman" w:hAnsi="Arial" w:cs="Arial"/>
        </w:rPr>
        <w:t>анэхогенной</w:t>
      </w:r>
      <w:proofErr w:type="spellEnd"/>
      <w:r w:rsidRPr="003C7FE3">
        <w:rPr>
          <w:rFonts w:ascii="Arial" w:eastAsia="Times New Roman" w:hAnsi="Arial" w:cs="Arial"/>
        </w:rPr>
        <w:t xml:space="preserve"> однородной жидкости в области предстательной железы</w:t>
      </w:r>
    </w:p>
    <w:p w:rsidR="003C7FE3" w:rsidRPr="003C7FE3" w:rsidRDefault="003C7FE3" w:rsidP="003C7FE3">
      <w:pPr>
        <w:spacing w:before="100" w:beforeAutospacing="1" w:after="100" w:afterAutospacing="1" w:line="240" w:lineRule="auto"/>
        <w:rPr>
          <w:rFonts w:ascii="Arial" w:eastAsia="Times New Roman" w:hAnsi="Arial" w:cs="Arial"/>
        </w:rPr>
      </w:pPr>
      <w:r w:rsidRPr="003C7FE3">
        <w:rPr>
          <w:rFonts w:ascii="Arial" w:eastAsia="Times New Roman" w:hAnsi="Arial" w:cs="Arial"/>
        </w:rPr>
        <w:t>Наличие свободного газа в брюшной полости: не визуализируется.</w:t>
      </w:r>
    </w:p>
    <w:p w:rsidR="003C7FE3" w:rsidRPr="003C7FE3" w:rsidRDefault="003C7FE3" w:rsidP="003C7FE3">
      <w:pPr>
        <w:spacing w:before="100" w:beforeAutospacing="1" w:after="100" w:afterAutospacing="1" w:line="240" w:lineRule="auto"/>
        <w:rPr>
          <w:rFonts w:ascii="Arial" w:eastAsia="Times New Roman" w:hAnsi="Arial" w:cs="Arial"/>
        </w:rPr>
      </w:pPr>
      <w:r w:rsidRPr="003C7FE3">
        <w:rPr>
          <w:rFonts w:ascii="Arial" w:eastAsia="Times New Roman" w:hAnsi="Arial" w:cs="Arial"/>
        </w:rPr>
        <w:t xml:space="preserve">Ткани сальника и жировая ткань: без особенностей. Эхогенность: локально </w:t>
      </w:r>
      <w:proofErr w:type="gramStart"/>
      <w:r w:rsidRPr="003C7FE3">
        <w:rPr>
          <w:rFonts w:ascii="Arial" w:eastAsia="Times New Roman" w:hAnsi="Arial" w:cs="Arial"/>
        </w:rPr>
        <w:t>повышена</w:t>
      </w:r>
      <w:proofErr w:type="gramEnd"/>
      <w:r w:rsidRPr="003C7FE3">
        <w:rPr>
          <w:rFonts w:ascii="Arial" w:eastAsia="Times New Roman" w:hAnsi="Arial" w:cs="Arial"/>
        </w:rPr>
        <w:t xml:space="preserve"> в области предстательной железы.</w:t>
      </w:r>
    </w:p>
    <w:p w:rsidR="003C7FE3" w:rsidRPr="003C7FE3" w:rsidRDefault="003C7FE3" w:rsidP="003C7FE3">
      <w:pPr>
        <w:spacing w:before="100" w:beforeAutospacing="1" w:after="100" w:afterAutospacing="1" w:line="240" w:lineRule="auto"/>
        <w:rPr>
          <w:rFonts w:ascii="Arial" w:eastAsia="Times New Roman" w:hAnsi="Arial" w:cs="Arial"/>
          <w:b/>
          <w:bCs/>
        </w:rPr>
      </w:pPr>
    </w:p>
    <w:p w:rsidR="003C7FE3" w:rsidRPr="003C7FE3" w:rsidRDefault="003C7FE3" w:rsidP="003C7FE3">
      <w:pPr>
        <w:spacing w:before="100" w:beforeAutospacing="1" w:after="100" w:afterAutospacing="1" w:line="240" w:lineRule="auto"/>
        <w:rPr>
          <w:rFonts w:ascii="Arial" w:eastAsia="Times New Roman" w:hAnsi="Arial" w:cs="Arial"/>
        </w:rPr>
      </w:pPr>
      <w:r w:rsidRPr="003C7FE3">
        <w:rPr>
          <w:rFonts w:ascii="Arial" w:eastAsia="Times New Roman" w:hAnsi="Arial" w:cs="Arial"/>
          <w:b/>
          <w:bCs/>
        </w:rPr>
        <w:t>Заключение:</w:t>
      </w:r>
    </w:p>
    <w:p w:rsidR="003C7FE3" w:rsidRPr="003C7FE3" w:rsidRDefault="003C7FE3" w:rsidP="003C7FE3">
      <w:pPr>
        <w:spacing w:before="100" w:beforeAutospacing="1" w:after="100" w:afterAutospacing="1" w:line="240" w:lineRule="auto"/>
        <w:rPr>
          <w:rFonts w:ascii="Arial" w:eastAsia="Times New Roman" w:hAnsi="Arial" w:cs="Arial"/>
        </w:rPr>
      </w:pPr>
      <w:r w:rsidRPr="003C7FE3">
        <w:rPr>
          <w:rFonts w:ascii="Arial" w:eastAsia="Times New Roman" w:hAnsi="Arial" w:cs="Arial"/>
        </w:rPr>
        <w:t xml:space="preserve">На момент исследования </w:t>
      </w:r>
      <w:proofErr w:type="spellStart"/>
      <w:proofErr w:type="gramStart"/>
      <w:r w:rsidRPr="003C7FE3">
        <w:rPr>
          <w:rFonts w:ascii="Arial" w:eastAsia="Times New Roman" w:hAnsi="Arial" w:cs="Arial"/>
        </w:rPr>
        <w:t>УЗ-признаки</w:t>
      </w:r>
      <w:proofErr w:type="spellEnd"/>
      <w:proofErr w:type="gramEnd"/>
      <w:r w:rsidRPr="003C7FE3">
        <w:rPr>
          <w:rFonts w:ascii="Arial" w:eastAsia="Times New Roman" w:hAnsi="Arial" w:cs="Arial"/>
        </w:rPr>
        <w:t>:</w:t>
      </w:r>
    </w:p>
    <w:p w:rsidR="003C7FE3" w:rsidRPr="003C7FE3" w:rsidRDefault="003C7FE3" w:rsidP="003C7FE3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Arial" w:eastAsia="Times New Roman" w:hAnsi="Arial" w:cs="Arial"/>
        </w:rPr>
      </w:pPr>
      <w:proofErr w:type="spellStart"/>
      <w:r w:rsidRPr="003C7FE3">
        <w:rPr>
          <w:rFonts w:ascii="Arial" w:hAnsi="Arial" w:cs="Arial"/>
        </w:rPr>
        <w:t>простатомегалии</w:t>
      </w:r>
      <w:proofErr w:type="spellEnd"/>
      <w:r w:rsidRPr="003C7FE3">
        <w:rPr>
          <w:rFonts w:ascii="Arial" w:hAnsi="Arial" w:cs="Arial"/>
        </w:rPr>
        <w:t>, диффузных изменений паренхимы предстательной железы, характерных для гиперплазии, учитывая локальный стеатит, следы свободной жидкости и характер изменений паренхимы органа, нельзя исключать хронический простатит на данный момент в стадии обострения</w:t>
      </w:r>
    </w:p>
    <w:p w:rsidR="003C7FE3" w:rsidRPr="003C7FE3" w:rsidRDefault="003C7FE3" w:rsidP="003C7FE3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Arial" w:eastAsia="Times New Roman" w:hAnsi="Arial" w:cs="Arial"/>
        </w:rPr>
      </w:pPr>
      <w:r w:rsidRPr="003C7FE3">
        <w:rPr>
          <w:rFonts w:ascii="Arial" w:hAnsi="Arial" w:cs="Arial"/>
        </w:rPr>
        <w:t>тотального изменения паренхимы левого семенника, характерного для неоплазии, организовавшейся/формирующейся гематомы, абсцесса</w:t>
      </w:r>
    </w:p>
    <w:p w:rsidR="003C7FE3" w:rsidRPr="003C7FE3" w:rsidRDefault="003C7FE3" w:rsidP="003C7FE3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Arial" w:eastAsia="Times New Roman" w:hAnsi="Arial" w:cs="Arial"/>
        </w:rPr>
      </w:pPr>
      <w:r w:rsidRPr="003C7FE3">
        <w:rPr>
          <w:rFonts w:ascii="Arial" w:hAnsi="Arial" w:cs="Arial"/>
        </w:rPr>
        <w:lastRenderedPageBreak/>
        <w:t>изменений паренхимы правого семенника, характерных для фиброза семенника и наличия очагового образования правого семенника, более характерного для участка фиброза, нельзя исключать неоплазию</w:t>
      </w:r>
    </w:p>
    <w:p w:rsidR="003C7FE3" w:rsidRPr="003C7FE3" w:rsidRDefault="003C7FE3" w:rsidP="003C7FE3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Arial" w:eastAsia="Times New Roman" w:hAnsi="Arial" w:cs="Arial"/>
        </w:rPr>
      </w:pPr>
      <w:proofErr w:type="spellStart"/>
      <w:r w:rsidRPr="003C7FE3">
        <w:rPr>
          <w:rFonts w:ascii="Arial" w:hAnsi="Arial" w:cs="Arial"/>
        </w:rPr>
        <w:t>спленомегалии</w:t>
      </w:r>
      <w:proofErr w:type="spellEnd"/>
      <w:r w:rsidRPr="003C7FE3">
        <w:rPr>
          <w:rFonts w:ascii="Arial" w:hAnsi="Arial" w:cs="Arial"/>
        </w:rPr>
        <w:t xml:space="preserve"> с наличием диффузных изменений паренхимы, характерных для </w:t>
      </w:r>
      <w:proofErr w:type="spellStart"/>
      <w:r w:rsidRPr="003C7FE3">
        <w:rPr>
          <w:rFonts w:ascii="Arial" w:hAnsi="Arial" w:cs="Arial"/>
        </w:rPr>
        <w:t>спленита</w:t>
      </w:r>
      <w:proofErr w:type="spellEnd"/>
      <w:r w:rsidRPr="003C7FE3">
        <w:rPr>
          <w:rFonts w:ascii="Arial" w:hAnsi="Arial" w:cs="Arial"/>
        </w:rPr>
        <w:t xml:space="preserve">, </w:t>
      </w:r>
      <w:proofErr w:type="spellStart"/>
      <w:r w:rsidRPr="003C7FE3">
        <w:rPr>
          <w:rFonts w:ascii="Arial" w:hAnsi="Arial" w:cs="Arial"/>
        </w:rPr>
        <w:t>микронодулярной</w:t>
      </w:r>
      <w:proofErr w:type="spellEnd"/>
      <w:r w:rsidRPr="003C7FE3">
        <w:rPr>
          <w:rFonts w:ascii="Arial" w:hAnsi="Arial" w:cs="Arial"/>
        </w:rPr>
        <w:t xml:space="preserve"> гиперплазии, </w:t>
      </w:r>
      <w:proofErr w:type="gramStart"/>
      <w:r w:rsidRPr="003C7FE3">
        <w:rPr>
          <w:rFonts w:ascii="Arial" w:hAnsi="Arial" w:cs="Arial"/>
        </w:rPr>
        <w:t>экстрамедуллярного</w:t>
      </w:r>
      <w:proofErr w:type="gramEnd"/>
      <w:r w:rsidRPr="003C7FE3">
        <w:rPr>
          <w:rFonts w:ascii="Arial" w:hAnsi="Arial" w:cs="Arial"/>
        </w:rPr>
        <w:t xml:space="preserve"> </w:t>
      </w:r>
      <w:proofErr w:type="spellStart"/>
      <w:r w:rsidRPr="003C7FE3">
        <w:rPr>
          <w:rFonts w:ascii="Arial" w:hAnsi="Arial" w:cs="Arial"/>
        </w:rPr>
        <w:t>гемопоэза</w:t>
      </w:r>
      <w:proofErr w:type="spellEnd"/>
      <w:r w:rsidRPr="003C7FE3">
        <w:rPr>
          <w:rFonts w:ascii="Arial" w:hAnsi="Arial" w:cs="Arial"/>
        </w:rPr>
        <w:t xml:space="preserve">, </w:t>
      </w:r>
      <w:proofErr w:type="spellStart"/>
      <w:r w:rsidRPr="003C7FE3">
        <w:rPr>
          <w:rFonts w:ascii="Arial" w:hAnsi="Arial" w:cs="Arial"/>
        </w:rPr>
        <w:t>псевдолимфомы</w:t>
      </w:r>
      <w:proofErr w:type="spellEnd"/>
      <w:r w:rsidRPr="003C7FE3">
        <w:rPr>
          <w:rFonts w:ascii="Arial" w:hAnsi="Arial" w:cs="Arial"/>
        </w:rPr>
        <w:t xml:space="preserve"> (при применении </w:t>
      </w:r>
      <w:proofErr w:type="spellStart"/>
      <w:r w:rsidRPr="003C7FE3">
        <w:rPr>
          <w:rFonts w:ascii="Arial" w:hAnsi="Arial" w:cs="Arial"/>
        </w:rPr>
        <w:t>фенобарбиталов</w:t>
      </w:r>
      <w:proofErr w:type="spellEnd"/>
      <w:r w:rsidRPr="003C7FE3">
        <w:rPr>
          <w:rFonts w:ascii="Arial" w:hAnsi="Arial" w:cs="Arial"/>
        </w:rPr>
        <w:t>), трансмиссивных заболеваний собак</w:t>
      </w:r>
    </w:p>
    <w:p w:rsidR="003C7FE3" w:rsidRPr="003C7FE3" w:rsidRDefault="003C7FE3" w:rsidP="003C7FE3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Arial" w:eastAsia="Times New Roman" w:hAnsi="Arial" w:cs="Arial"/>
        </w:rPr>
      </w:pPr>
      <w:r w:rsidRPr="003C7FE3">
        <w:rPr>
          <w:rFonts w:ascii="Arial" w:hAnsi="Arial" w:cs="Arial"/>
        </w:rPr>
        <w:t>слабовыраженных изменений стенки желудка, характерных для хронического гастрита</w:t>
      </w:r>
    </w:p>
    <w:p w:rsidR="003C7FE3" w:rsidRDefault="003C7FE3" w:rsidP="003C7FE3">
      <w:pPr>
        <w:spacing w:before="100" w:beforeAutospacing="1" w:after="100" w:afterAutospacing="1" w:line="240" w:lineRule="auto"/>
        <w:rPr>
          <w:rFonts w:ascii="Arial" w:eastAsia="Times New Roman" w:hAnsi="Arial" w:cs="Arial"/>
        </w:rPr>
      </w:pPr>
      <w:r w:rsidRPr="003C7FE3">
        <w:rPr>
          <w:rFonts w:ascii="Arial" w:eastAsia="Times New Roman" w:hAnsi="Arial" w:cs="Arial"/>
        </w:rPr>
        <w:t>На момент исследования признаков механической непроходимости ЖКТ не выявлено. Инородные предметы не визуализируются, что полностью не исключает их наличие. Данное заключение не является диагнозом и должно быть клинически интерпретировано лечащим врачом.</w:t>
      </w:r>
    </w:p>
    <w:p w:rsidR="003C7FE3" w:rsidRPr="003C7FE3" w:rsidRDefault="003C7FE3" w:rsidP="003C7FE3">
      <w:pPr>
        <w:spacing w:before="100" w:beforeAutospacing="1" w:after="100" w:afterAutospacing="1" w:line="240" w:lineRule="auto"/>
        <w:rPr>
          <w:rFonts w:ascii="Arial" w:eastAsia="Times New Roman" w:hAnsi="Arial" w:cs="Arial"/>
        </w:rPr>
      </w:pPr>
      <w:r w:rsidRPr="003C7FE3">
        <w:rPr>
          <w:rFonts w:ascii="Arial" w:eastAsia="Times New Roman" w:hAnsi="Arial" w:cs="Arial"/>
        </w:rPr>
        <w:t xml:space="preserve">Исследование выполнено на аппарате </w:t>
      </w:r>
      <w:proofErr w:type="spellStart"/>
      <w:r w:rsidRPr="003C7FE3">
        <w:rPr>
          <w:rFonts w:ascii="Arial" w:eastAsia="Times New Roman" w:hAnsi="Arial" w:cs="Arial"/>
        </w:rPr>
        <w:t>Mindray</w:t>
      </w:r>
      <w:proofErr w:type="spellEnd"/>
      <w:r w:rsidRPr="003C7FE3">
        <w:rPr>
          <w:rFonts w:ascii="Arial" w:eastAsia="Times New Roman" w:hAnsi="Arial" w:cs="Arial"/>
        </w:rPr>
        <w:t xml:space="preserve"> DC-60X-Insight </w:t>
      </w:r>
      <w:proofErr w:type="spellStart"/>
      <w:r w:rsidRPr="003C7FE3">
        <w:rPr>
          <w:rFonts w:ascii="Arial" w:eastAsia="Times New Roman" w:hAnsi="Arial" w:cs="Arial"/>
        </w:rPr>
        <w:t>Pro</w:t>
      </w:r>
      <w:proofErr w:type="spellEnd"/>
    </w:p>
    <w:p w:rsidR="003C7FE3" w:rsidRPr="003C7FE3" w:rsidRDefault="003C7FE3" w:rsidP="009C12E8">
      <w:pPr>
        <w:pStyle w:val="a3"/>
        <w:rPr>
          <w:rFonts w:ascii="Arial" w:hAnsi="Arial" w:cs="Arial"/>
          <w:sz w:val="22"/>
          <w:szCs w:val="22"/>
        </w:rPr>
      </w:pPr>
    </w:p>
    <w:p w:rsidR="009C12E8" w:rsidRPr="003C7FE3" w:rsidRDefault="009C12E8" w:rsidP="009C12E8">
      <w:pPr>
        <w:pStyle w:val="a3"/>
        <w:rPr>
          <w:rFonts w:ascii="Arial" w:hAnsi="Arial" w:cs="Arial"/>
          <w:sz w:val="22"/>
          <w:szCs w:val="22"/>
        </w:rPr>
      </w:pPr>
    </w:p>
    <w:p w:rsidR="009C12E8" w:rsidRPr="003C7FE3" w:rsidRDefault="009C12E8">
      <w:pPr>
        <w:rPr>
          <w:rFonts w:ascii="Arial" w:hAnsi="Arial" w:cs="Arial"/>
        </w:rPr>
      </w:pPr>
    </w:p>
    <w:sectPr w:rsidR="009C12E8" w:rsidRPr="003C7FE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DAA24C3"/>
    <w:multiLevelType w:val="multilevel"/>
    <w:tmpl w:val="34227E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>
    <w:useFELayout/>
  </w:compat>
  <w:rsids>
    <w:rsidRoot w:val="009C12E8"/>
    <w:rsid w:val="003C7FE3"/>
    <w:rsid w:val="009C12E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notion-enable-hover">
    <w:name w:val="notion-enable-hover"/>
    <w:basedOn w:val="a0"/>
    <w:rsid w:val="009C12E8"/>
  </w:style>
  <w:style w:type="paragraph" w:styleId="a3">
    <w:name w:val="Normal (Web)"/>
    <w:basedOn w:val="a"/>
    <w:uiPriority w:val="99"/>
    <w:semiHidden/>
    <w:unhideWhenUsed/>
    <w:rsid w:val="009C12E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9C12E8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57459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541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708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678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3</Pages>
  <Words>828</Words>
  <Characters>4723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Илья и Ирина</dc:creator>
  <cp:keywords/>
  <dc:description/>
  <cp:lastModifiedBy>Илья и Ирина</cp:lastModifiedBy>
  <cp:revision>2</cp:revision>
  <dcterms:created xsi:type="dcterms:W3CDTF">2024-06-01T06:32:00Z</dcterms:created>
  <dcterms:modified xsi:type="dcterms:W3CDTF">2024-06-01T06:51:00Z</dcterms:modified>
</cp:coreProperties>
</file>