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D302F" w:rsidRDefault="003D302F">
      <w:pPr>
        <w:rPr>
          <w:rStyle w:val="notion-enable-hover"/>
          <w:rFonts w:ascii="Arial" w:hAnsi="Arial" w:cs="Arial"/>
          <w:b/>
          <w:bCs/>
        </w:rPr>
      </w:pPr>
      <w:r w:rsidRPr="003D302F">
        <w:rPr>
          <w:rStyle w:val="notion-enable-hover"/>
          <w:rFonts w:ascii="Arial" w:hAnsi="Arial" w:cs="Arial"/>
          <w:b/>
          <w:bCs/>
        </w:rPr>
        <w:t>УЛЬТРАЗВУКОВОЕ ИССЛЕДОВАНИЕ БРЮШНОЙ ПОЛОСТИ</w:t>
      </w:r>
    </w:p>
    <w:p w:rsidR="003D302F" w:rsidRPr="003D302F" w:rsidRDefault="003D302F">
      <w:pPr>
        <w:rPr>
          <w:rStyle w:val="notion-enable-hover"/>
          <w:rFonts w:ascii="Arial" w:hAnsi="Arial" w:cs="Arial"/>
          <w:b/>
          <w:bCs/>
        </w:rPr>
      </w:pP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Печень: визуализируется. Расположение: типичное. Размер: не </w:t>
      </w:r>
      <w:proofErr w:type="gramStart"/>
      <w:r w:rsidRPr="003D302F">
        <w:rPr>
          <w:rFonts w:ascii="Arial" w:hAnsi="Arial" w:cs="Arial"/>
        </w:rPr>
        <w:t>увеличена</w:t>
      </w:r>
      <w:proofErr w:type="gramEnd"/>
      <w:r w:rsidRPr="003D302F">
        <w:rPr>
          <w:rFonts w:ascii="Arial" w:hAnsi="Arial" w:cs="Arial"/>
        </w:rPr>
        <w:t>. Края слабо округлены. Контуры: ровные, четкие. Структура: неоднородная, мелкозернистая. Эхогенность: повышена. Оценка венозной системы: без особенностей. Наличие очаговых или диффузных изменений: визуализируются</w:t>
      </w:r>
    </w:p>
    <w:p w:rsidR="003D302F" w:rsidRPr="003D302F" w:rsidRDefault="003D302F">
      <w:pPr>
        <w:rPr>
          <w:rFonts w:ascii="Arial" w:hAnsi="Arial" w:cs="Arial"/>
        </w:rPr>
      </w:pP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Style w:val="notion-enable-hover"/>
          <w:rFonts w:ascii="Arial" w:hAnsi="Arial" w:cs="Arial"/>
          <w:b/>
          <w:bCs/>
        </w:rPr>
        <w:t>Желчный пузырь:</w:t>
      </w:r>
      <w:r w:rsidRPr="003D302F">
        <w:rPr>
          <w:rFonts w:ascii="Arial" w:hAnsi="Arial" w:cs="Arial"/>
        </w:rPr>
        <w:t xml:space="preserve"> визуализируется. Степень наполнения: умеренно. Контуры ровные, четкие. Содержимое однородное, </w:t>
      </w:r>
      <w:proofErr w:type="spellStart"/>
      <w:r w:rsidRPr="003D302F">
        <w:rPr>
          <w:rFonts w:ascii="Arial" w:hAnsi="Arial" w:cs="Arial"/>
        </w:rPr>
        <w:t>анэхогенное</w:t>
      </w:r>
      <w:proofErr w:type="spellEnd"/>
      <w:r w:rsidRPr="003D302F">
        <w:rPr>
          <w:rFonts w:ascii="Arial" w:hAnsi="Arial" w:cs="Arial"/>
        </w:rPr>
        <w:t>. Стенка не утолщена, 1,0 мм. Желчные протоки не расширены.</w:t>
      </w:r>
    </w:p>
    <w:p w:rsidR="003D302F" w:rsidRPr="003D302F" w:rsidRDefault="003D302F">
      <w:pPr>
        <w:rPr>
          <w:rFonts w:ascii="Arial" w:hAnsi="Arial" w:cs="Arial"/>
        </w:rPr>
      </w:pP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Fonts w:ascii="Arial" w:hAnsi="Arial" w:cs="Arial"/>
          <w:sz w:val="22"/>
          <w:szCs w:val="22"/>
        </w:rPr>
        <w:t>Желудочно-кишечный тракт: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Fonts w:ascii="Arial" w:hAnsi="Arial" w:cs="Arial"/>
          <w:sz w:val="22"/>
          <w:szCs w:val="22"/>
        </w:rPr>
        <w:t xml:space="preserve">Желудок: Степень наполнения: </w:t>
      </w:r>
      <w:proofErr w:type="gramStart"/>
      <w:r w:rsidRPr="003D302F">
        <w:rPr>
          <w:rFonts w:ascii="Arial" w:hAnsi="Arial" w:cs="Arial"/>
          <w:sz w:val="22"/>
          <w:szCs w:val="22"/>
        </w:rPr>
        <w:t>спавшийся</w:t>
      </w:r>
      <w:proofErr w:type="gramEnd"/>
      <w:r w:rsidRPr="003D302F">
        <w:rPr>
          <w:rFonts w:ascii="Arial" w:hAnsi="Arial" w:cs="Arial"/>
          <w:sz w:val="22"/>
          <w:szCs w:val="22"/>
        </w:rPr>
        <w:t xml:space="preserve">. Толщина стенки: 2.1 мм. Дифференциация слоев стенки: сохранена, выражены </w:t>
      </w:r>
      <w:proofErr w:type="spellStart"/>
      <w:r w:rsidRPr="003D302F">
        <w:rPr>
          <w:rFonts w:ascii="Arial" w:hAnsi="Arial" w:cs="Arial"/>
          <w:sz w:val="22"/>
          <w:szCs w:val="22"/>
        </w:rPr>
        <w:t>подслизистый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и </w:t>
      </w:r>
      <w:proofErr w:type="gramStart"/>
      <w:r w:rsidRPr="003D302F">
        <w:rPr>
          <w:rFonts w:ascii="Arial" w:hAnsi="Arial" w:cs="Arial"/>
          <w:sz w:val="22"/>
          <w:szCs w:val="22"/>
        </w:rPr>
        <w:t>мышечный</w:t>
      </w:r>
      <w:proofErr w:type="gramEnd"/>
      <w:r w:rsidRPr="003D302F">
        <w:rPr>
          <w:rFonts w:ascii="Arial" w:hAnsi="Arial" w:cs="Arial"/>
          <w:sz w:val="22"/>
          <w:szCs w:val="22"/>
        </w:rPr>
        <w:t xml:space="preserve"> слои. Складчатость: сохранена. Эвакуация: сохранена. </w:t>
      </w:r>
      <w:proofErr w:type="spellStart"/>
      <w:r w:rsidRPr="003D302F">
        <w:rPr>
          <w:rFonts w:ascii="Arial" w:hAnsi="Arial" w:cs="Arial"/>
          <w:sz w:val="22"/>
          <w:szCs w:val="22"/>
        </w:rPr>
        <w:t>Пилорический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сфинктер: без особенностей.</w:t>
      </w: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Двенадцатиперстная кишка. Толщина стенки  2.7 мм. Дифференциация слоев стенки сохранена. Соотношение слоев стенки кишки: выражен </w:t>
      </w:r>
      <w:proofErr w:type="spellStart"/>
      <w:r w:rsidRPr="003D302F">
        <w:rPr>
          <w:rFonts w:ascii="Arial" w:hAnsi="Arial" w:cs="Arial"/>
        </w:rPr>
        <w:t>подслизистый</w:t>
      </w:r>
      <w:proofErr w:type="spellEnd"/>
      <w:r w:rsidRPr="003D302F">
        <w:rPr>
          <w:rFonts w:ascii="Arial" w:hAnsi="Arial" w:cs="Arial"/>
        </w:rPr>
        <w:t xml:space="preserve"> слой. Просвет не расширен. Перистальтика сохранена. </w:t>
      </w: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Тощая кишка: Толщина стенки 2.8 мм. Дифференциация слоев стенки сохранена. Соотношение слоев стенки кишки: выражен </w:t>
      </w:r>
      <w:proofErr w:type="spellStart"/>
      <w:r w:rsidRPr="003D302F">
        <w:rPr>
          <w:rFonts w:ascii="Arial" w:hAnsi="Arial" w:cs="Arial"/>
        </w:rPr>
        <w:t>подслизистый</w:t>
      </w:r>
      <w:proofErr w:type="spellEnd"/>
      <w:r w:rsidRPr="003D302F">
        <w:rPr>
          <w:rFonts w:ascii="Arial" w:hAnsi="Arial" w:cs="Arial"/>
        </w:rPr>
        <w:t xml:space="preserve"> слой. Просвет не расширен. Перистальтика сохранена. </w:t>
      </w: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Подвздошная кишка: стенка не утолщена. Подвздошно-ободочный сфинктер: без изменений. </w:t>
      </w: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Слепая кишка: стенка не утолщена. Фолликулярный слой выражен </w:t>
      </w: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Ободочная кишка: перистальтика не визуализируется. Толщина стенки 1 мм. Дифференциация слоев стенки сохранена. Соотношение слоев стенки кишки: не изменено. Просвет значительно расширен однородным </w:t>
      </w:r>
      <w:proofErr w:type="spellStart"/>
      <w:r w:rsidRPr="003D302F">
        <w:rPr>
          <w:rFonts w:ascii="Arial" w:hAnsi="Arial" w:cs="Arial"/>
        </w:rPr>
        <w:t>гиперэхогенным</w:t>
      </w:r>
      <w:proofErr w:type="spellEnd"/>
      <w:r w:rsidRPr="003D302F">
        <w:rPr>
          <w:rFonts w:ascii="Arial" w:hAnsi="Arial" w:cs="Arial"/>
        </w:rPr>
        <w:t xml:space="preserve"> содержимым.</w:t>
      </w:r>
    </w:p>
    <w:p w:rsidR="003D302F" w:rsidRPr="003D302F" w:rsidRDefault="003D302F">
      <w:pPr>
        <w:rPr>
          <w:rFonts w:ascii="Arial" w:hAnsi="Arial" w:cs="Arial"/>
        </w:rPr>
      </w:pPr>
    </w:p>
    <w:p w:rsidR="003D302F" w:rsidRPr="003D302F" w:rsidRDefault="003D302F">
      <w:pPr>
        <w:rPr>
          <w:rFonts w:ascii="Arial" w:hAnsi="Arial" w:cs="Arial"/>
        </w:rPr>
      </w:pPr>
      <w:r w:rsidRPr="003D302F">
        <w:rPr>
          <w:rFonts w:ascii="Arial" w:hAnsi="Arial" w:cs="Arial"/>
        </w:rPr>
        <w:t xml:space="preserve">Поджелудочная железа: Размер: не увеличена, толщина левой доли 6.5 мм. Контуры: ровные, четкие. </w:t>
      </w:r>
      <w:proofErr w:type="spellStart"/>
      <w:r w:rsidRPr="003D302F">
        <w:rPr>
          <w:rFonts w:ascii="Arial" w:hAnsi="Arial" w:cs="Arial"/>
        </w:rPr>
        <w:t>Эхоструктура</w:t>
      </w:r>
      <w:proofErr w:type="spellEnd"/>
      <w:r w:rsidRPr="003D302F">
        <w:rPr>
          <w:rFonts w:ascii="Arial" w:hAnsi="Arial" w:cs="Arial"/>
        </w:rPr>
        <w:t xml:space="preserve"> неоднородная, крупнозернистая. Эхогенность снижена. Проток не расширен. Наличие очаговых изменений: не визуализируется. Эхогенность </w:t>
      </w:r>
      <w:proofErr w:type="spellStart"/>
      <w:r w:rsidRPr="003D302F">
        <w:rPr>
          <w:rFonts w:ascii="Arial" w:hAnsi="Arial" w:cs="Arial"/>
        </w:rPr>
        <w:t>перипанкреатического</w:t>
      </w:r>
      <w:proofErr w:type="spellEnd"/>
      <w:r w:rsidRPr="003D302F">
        <w:rPr>
          <w:rFonts w:ascii="Arial" w:hAnsi="Arial" w:cs="Arial"/>
        </w:rPr>
        <w:t xml:space="preserve"> жира не </w:t>
      </w:r>
      <w:proofErr w:type="gramStart"/>
      <w:r w:rsidRPr="003D302F">
        <w:rPr>
          <w:rFonts w:ascii="Arial" w:hAnsi="Arial" w:cs="Arial"/>
        </w:rPr>
        <w:t>изменена</w:t>
      </w:r>
      <w:proofErr w:type="gramEnd"/>
      <w:r w:rsidRPr="003D302F">
        <w:rPr>
          <w:rFonts w:ascii="Arial" w:hAnsi="Arial" w:cs="Arial"/>
        </w:rPr>
        <w:t>.</w:t>
      </w:r>
    </w:p>
    <w:p w:rsidR="003D302F" w:rsidRPr="003D302F" w:rsidRDefault="003D302F">
      <w:pPr>
        <w:rPr>
          <w:rFonts w:ascii="Arial" w:hAnsi="Arial" w:cs="Arial"/>
        </w:rPr>
      </w:pP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Style w:val="a4"/>
          <w:rFonts w:ascii="Arial" w:hAnsi="Arial" w:cs="Arial"/>
          <w:sz w:val="22"/>
          <w:szCs w:val="22"/>
        </w:rPr>
        <w:t>Почки: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Fonts w:ascii="Arial" w:hAnsi="Arial" w:cs="Arial"/>
          <w:sz w:val="22"/>
          <w:szCs w:val="22"/>
        </w:rPr>
        <w:t xml:space="preserve">Левая почка: визуализируется. Размер: 41 </w:t>
      </w:r>
      <w:proofErr w:type="spellStart"/>
      <w:r w:rsidRPr="003D302F">
        <w:rPr>
          <w:rFonts w:ascii="Arial" w:hAnsi="Arial" w:cs="Arial"/>
          <w:sz w:val="22"/>
          <w:szCs w:val="22"/>
        </w:rPr>
        <w:t>х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27 мм. Положение: анатомически правильное. Форма бобовидная. Контуры ровные, четкие. Структура паренхимы: однородная. Эхогенность: повышена. </w:t>
      </w:r>
      <w:proofErr w:type="spellStart"/>
      <w:r w:rsidRPr="003D302F">
        <w:rPr>
          <w:rFonts w:ascii="Arial" w:hAnsi="Arial" w:cs="Arial"/>
          <w:sz w:val="22"/>
          <w:szCs w:val="22"/>
        </w:rPr>
        <w:t>Кортикомедулярная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дифференциация: сглажена. Лоханка не расширена. Проксимальный отдел мочеточника: не расширен. Дистальный </w:t>
      </w:r>
      <w:r w:rsidRPr="003D302F">
        <w:rPr>
          <w:rFonts w:ascii="Arial" w:hAnsi="Arial" w:cs="Arial"/>
          <w:sz w:val="22"/>
          <w:szCs w:val="22"/>
        </w:rPr>
        <w:lastRenderedPageBreak/>
        <w:t>отдел мочеточника: не расширен. Наличие очаговых или диффузных изменений: визуализируется.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Fonts w:ascii="Arial" w:hAnsi="Arial" w:cs="Arial"/>
          <w:sz w:val="22"/>
          <w:szCs w:val="22"/>
        </w:rPr>
        <w:t xml:space="preserve">Правая почка: визуализируется. Размер: 44 </w:t>
      </w:r>
      <w:proofErr w:type="spellStart"/>
      <w:r w:rsidRPr="003D302F">
        <w:rPr>
          <w:rFonts w:ascii="Arial" w:hAnsi="Arial" w:cs="Arial"/>
          <w:sz w:val="22"/>
          <w:szCs w:val="22"/>
        </w:rPr>
        <w:t>х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23 мм. Положение: анатомически правильное. Форма бобовидная. Контуры ровные, четкие. Структура паренхимы: однородная. Эхогенность: повышена. </w:t>
      </w:r>
      <w:proofErr w:type="spellStart"/>
      <w:r w:rsidRPr="003D302F">
        <w:rPr>
          <w:rFonts w:ascii="Arial" w:hAnsi="Arial" w:cs="Arial"/>
          <w:sz w:val="22"/>
          <w:szCs w:val="22"/>
        </w:rPr>
        <w:t>Кортикомедулярная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визуализируется.</w:t>
      </w:r>
    </w:p>
    <w:p w:rsidR="003D302F" w:rsidRPr="003D302F" w:rsidRDefault="003D302F" w:rsidP="003D302F">
      <w:pPr>
        <w:pStyle w:val="a3"/>
        <w:rPr>
          <w:rStyle w:val="notion-enable-hover"/>
          <w:rFonts w:ascii="Arial" w:hAnsi="Arial" w:cs="Arial"/>
          <w:bCs/>
          <w:sz w:val="22"/>
          <w:szCs w:val="22"/>
        </w:rPr>
      </w:pPr>
      <w:r w:rsidRPr="003D302F">
        <w:rPr>
          <w:rStyle w:val="notion-enable-hover"/>
          <w:rFonts w:ascii="Arial" w:hAnsi="Arial" w:cs="Arial"/>
          <w:b/>
          <w:bCs/>
          <w:sz w:val="22"/>
          <w:szCs w:val="22"/>
        </w:rPr>
        <w:t xml:space="preserve">Надпочечники: </w:t>
      </w:r>
      <w:r w:rsidRPr="003D302F">
        <w:rPr>
          <w:rStyle w:val="notion-enable-hover"/>
          <w:rFonts w:ascii="Arial" w:hAnsi="Arial" w:cs="Arial"/>
          <w:bCs/>
          <w:sz w:val="22"/>
          <w:szCs w:val="22"/>
        </w:rPr>
        <w:t>не визуализируются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Style w:val="notion-enable-hover"/>
          <w:rFonts w:ascii="Arial" w:hAnsi="Arial" w:cs="Arial"/>
          <w:b/>
          <w:bCs/>
          <w:sz w:val="22"/>
          <w:szCs w:val="22"/>
        </w:rPr>
        <w:t>Селезенка:</w:t>
      </w:r>
      <w:r w:rsidRPr="003D302F">
        <w:rPr>
          <w:rFonts w:ascii="Arial" w:hAnsi="Arial" w:cs="Arial"/>
          <w:sz w:val="22"/>
          <w:szCs w:val="22"/>
        </w:rP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Style w:val="notion-enable-hover"/>
          <w:rFonts w:ascii="Arial" w:hAnsi="Arial" w:cs="Arial"/>
          <w:b/>
          <w:bCs/>
          <w:sz w:val="22"/>
          <w:szCs w:val="22"/>
        </w:rPr>
        <w:t xml:space="preserve">Мочевой пузырь: </w:t>
      </w:r>
      <w:r w:rsidRPr="003D302F">
        <w:rPr>
          <w:rFonts w:ascii="Arial" w:hAnsi="Arial" w:cs="Arial"/>
          <w:sz w:val="22"/>
          <w:szCs w:val="22"/>
        </w:rPr>
        <w:t xml:space="preserve">визуализируется. Степень наполнения: значительно </w:t>
      </w:r>
      <w:proofErr w:type="gramStart"/>
      <w:r w:rsidRPr="003D302F">
        <w:rPr>
          <w:rFonts w:ascii="Arial" w:hAnsi="Arial" w:cs="Arial"/>
          <w:sz w:val="22"/>
          <w:szCs w:val="22"/>
        </w:rPr>
        <w:t>наполнен</w:t>
      </w:r>
      <w:proofErr w:type="gramEnd"/>
      <w:r w:rsidRPr="003D302F">
        <w:rPr>
          <w:rFonts w:ascii="Arial" w:hAnsi="Arial" w:cs="Arial"/>
          <w:sz w:val="22"/>
          <w:szCs w:val="22"/>
        </w:rPr>
        <w:t xml:space="preserve">. Толщина стенки: 1 мм. Содержимое: однородное, </w:t>
      </w:r>
      <w:proofErr w:type="spellStart"/>
      <w:r w:rsidRPr="003D302F">
        <w:rPr>
          <w:rFonts w:ascii="Arial" w:hAnsi="Arial" w:cs="Arial"/>
          <w:sz w:val="22"/>
          <w:szCs w:val="22"/>
        </w:rPr>
        <w:t>анэхогенное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+ небольшое количество </w:t>
      </w:r>
      <w:proofErr w:type="spellStart"/>
      <w:r w:rsidRPr="003D302F">
        <w:rPr>
          <w:rFonts w:ascii="Arial" w:hAnsi="Arial" w:cs="Arial"/>
          <w:sz w:val="22"/>
          <w:szCs w:val="22"/>
        </w:rPr>
        <w:t>гипоэхогенной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302F">
        <w:rPr>
          <w:rFonts w:ascii="Arial" w:hAnsi="Arial" w:cs="Arial"/>
          <w:sz w:val="22"/>
          <w:szCs w:val="22"/>
        </w:rPr>
        <w:t>флотирующей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взвеси. Дополнительные включения: не визуализируются. Уретра: проксимальный отдел уретры не расширен, стенки не утолщены.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>Лимфатические узлы брюшной полости: без особенностей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>Наличие свободной жидкости в брюшной полости: не визуализируется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>Наличие свободного газа в брюшной полости: не визуализируется.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>Ткани сальника и жировая ткань: без особенностей. Эхогенность: не повышена.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  <w:b/>
          <w:bCs/>
        </w:rPr>
        <w:t>Заключение: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 xml:space="preserve">На момент исследования </w:t>
      </w:r>
      <w:proofErr w:type="spellStart"/>
      <w:proofErr w:type="gramStart"/>
      <w:r w:rsidRPr="003D302F">
        <w:rPr>
          <w:rFonts w:ascii="Arial" w:eastAsia="Times New Roman" w:hAnsi="Arial" w:cs="Arial"/>
        </w:rPr>
        <w:t>УЗ-признаки</w:t>
      </w:r>
      <w:proofErr w:type="spellEnd"/>
      <w:proofErr w:type="gramEnd"/>
      <w:r w:rsidRPr="003D302F">
        <w:rPr>
          <w:rFonts w:ascii="Arial" w:eastAsia="Times New Roman" w:hAnsi="Arial" w:cs="Arial"/>
        </w:rPr>
        <w:t>:</w:t>
      </w:r>
    </w:p>
    <w:p w:rsidR="003D302F" w:rsidRPr="003D302F" w:rsidRDefault="003D302F" w:rsidP="003D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hAnsi="Arial" w:cs="Arial"/>
        </w:rPr>
        <w:t>снижения </w:t>
      </w:r>
      <w:proofErr w:type="spellStart"/>
      <w:r w:rsidRPr="003D302F">
        <w:rPr>
          <w:rFonts w:ascii="Arial" w:hAnsi="Arial" w:cs="Arial"/>
        </w:rPr>
        <w:t>эхогенности</w:t>
      </w:r>
      <w:proofErr w:type="spellEnd"/>
      <w:r w:rsidRPr="003D302F">
        <w:rPr>
          <w:rFonts w:ascii="Arial" w:hAnsi="Arial" w:cs="Arial"/>
        </w:rPr>
        <w:t> поджелудочной железы, без реакции со стороны окружающих тканей, что может быть характерно для реактивных изменений, отека, нельзя исключать начальную стадию панкреатита, рекомендовано наблюдение в динамике </w:t>
      </w:r>
    </w:p>
    <w:p w:rsidR="003D302F" w:rsidRPr="003D302F" w:rsidRDefault="003D302F" w:rsidP="003D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3D302F">
        <w:rPr>
          <w:rFonts w:ascii="Arial" w:hAnsi="Arial" w:cs="Arial"/>
        </w:rPr>
        <w:t>наличия большого количества плотного содержимого в просвете ободочной кишки на момент исследования</w:t>
      </w:r>
      <w:r w:rsidRPr="003D302F">
        <w:rPr>
          <w:rFonts w:ascii="Arial" w:hAnsi="Arial" w:cs="Arial"/>
        </w:rPr>
        <w:br/>
        <w:t xml:space="preserve">диффузных изменений паренхимы печени, характерных для хронической </w:t>
      </w:r>
      <w:proofErr w:type="spellStart"/>
      <w:r w:rsidRPr="003D302F">
        <w:rPr>
          <w:rFonts w:ascii="Arial" w:hAnsi="Arial" w:cs="Arial"/>
        </w:rPr>
        <w:t>гепатопатии</w:t>
      </w:r>
      <w:proofErr w:type="spellEnd"/>
      <w:r w:rsidRPr="003D302F">
        <w:rPr>
          <w:rFonts w:ascii="Arial" w:hAnsi="Arial" w:cs="Arial"/>
        </w:rPr>
        <w:t xml:space="preserve">, </w:t>
      </w:r>
      <w:proofErr w:type="spellStart"/>
      <w:r w:rsidRPr="003D302F">
        <w:rPr>
          <w:rFonts w:ascii="Arial" w:hAnsi="Arial" w:cs="Arial"/>
        </w:rPr>
        <w:t>стероидной</w:t>
      </w:r>
      <w:proofErr w:type="spellEnd"/>
      <w:r w:rsidRPr="003D302F">
        <w:rPr>
          <w:rFonts w:ascii="Arial" w:hAnsi="Arial" w:cs="Arial"/>
        </w:rPr>
        <w:t xml:space="preserve"> </w:t>
      </w:r>
      <w:proofErr w:type="spellStart"/>
      <w:r w:rsidRPr="003D302F">
        <w:rPr>
          <w:rFonts w:ascii="Arial" w:hAnsi="Arial" w:cs="Arial"/>
        </w:rPr>
        <w:t>гепатопатии</w:t>
      </w:r>
      <w:proofErr w:type="spellEnd"/>
      <w:r w:rsidRPr="003D302F">
        <w:rPr>
          <w:rFonts w:ascii="Arial" w:hAnsi="Arial" w:cs="Arial"/>
        </w:rPr>
        <w:t xml:space="preserve">, </w:t>
      </w:r>
      <w:proofErr w:type="spellStart"/>
      <w:r w:rsidRPr="003D302F">
        <w:rPr>
          <w:rFonts w:ascii="Arial" w:hAnsi="Arial" w:cs="Arial"/>
        </w:rPr>
        <w:t>гериатрических</w:t>
      </w:r>
      <w:proofErr w:type="spellEnd"/>
      <w:r w:rsidRPr="003D302F">
        <w:rPr>
          <w:rFonts w:ascii="Arial" w:hAnsi="Arial" w:cs="Arial"/>
        </w:rPr>
        <w:t xml:space="preserve"> изменений, </w:t>
      </w:r>
      <w:proofErr w:type="spellStart"/>
      <w:r w:rsidRPr="003D302F">
        <w:rPr>
          <w:rFonts w:ascii="Arial" w:hAnsi="Arial" w:cs="Arial"/>
        </w:rPr>
        <w:t>вакуолярной</w:t>
      </w:r>
      <w:proofErr w:type="spellEnd"/>
      <w:r w:rsidRPr="003D302F">
        <w:rPr>
          <w:rFonts w:ascii="Arial" w:hAnsi="Arial" w:cs="Arial"/>
        </w:rPr>
        <w:t xml:space="preserve"> </w:t>
      </w:r>
      <w:proofErr w:type="spellStart"/>
      <w:r w:rsidRPr="003D302F">
        <w:rPr>
          <w:rFonts w:ascii="Arial" w:hAnsi="Arial" w:cs="Arial"/>
        </w:rPr>
        <w:t>гепатопатии</w:t>
      </w:r>
      <w:proofErr w:type="spellEnd"/>
      <w:proofErr w:type="gramEnd"/>
    </w:p>
    <w:p w:rsidR="003D302F" w:rsidRPr="003D302F" w:rsidRDefault="003D302F" w:rsidP="003D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hAnsi="Arial" w:cs="Arial"/>
        </w:rPr>
        <w:t xml:space="preserve">диффузных билатеральных изменений паренхимы почек, характерных для </w:t>
      </w:r>
      <w:proofErr w:type="spellStart"/>
      <w:r w:rsidRPr="003D302F">
        <w:rPr>
          <w:rFonts w:ascii="Arial" w:hAnsi="Arial" w:cs="Arial"/>
        </w:rPr>
        <w:t>гериатрических</w:t>
      </w:r>
      <w:proofErr w:type="spellEnd"/>
      <w:r w:rsidRPr="003D302F">
        <w:rPr>
          <w:rFonts w:ascii="Arial" w:hAnsi="Arial" w:cs="Arial"/>
        </w:rPr>
        <w:t xml:space="preserve"> изменений, нельзя исключать хроническую нефропатию</w:t>
      </w:r>
    </w:p>
    <w:p w:rsidR="003D302F" w:rsidRPr="003D302F" w:rsidRDefault="003D302F" w:rsidP="003D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hAnsi="Arial" w:cs="Arial"/>
        </w:rPr>
        <w:t>умеренного количества взвеси в просвете мочевого пузыря</w:t>
      </w:r>
    </w:p>
    <w:p w:rsidR="003D302F" w:rsidRPr="003D302F" w:rsidRDefault="003D302F" w:rsidP="003D3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hAnsi="Arial" w:cs="Arial"/>
        </w:rPr>
        <w:t xml:space="preserve">изменений стенки желудка и тонкого отдела кишечника, характерных для </w:t>
      </w:r>
      <w:proofErr w:type="spellStart"/>
      <w:r w:rsidRPr="003D302F">
        <w:rPr>
          <w:rFonts w:ascii="Arial" w:hAnsi="Arial" w:cs="Arial"/>
        </w:rPr>
        <w:t>гастроэнтеропатии</w:t>
      </w:r>
      <w:proofErr w:type="spellEnd"/>
      <w:r w:rsidRPr="003D302F">
        <w:rPr>
          <w:rFonts w:ascii="Arial" w:hAnsi="Arial" w:cs="Arial"/>
        </w:rPr>
        <w:t xml:space="preserve"> в хроническом течении</w:t>
      </w:r>
    </w:p>
    <w:p w:rsidR="003D302F" w:rsidRPr="003D302F" w:rsidRDefault="003D302F" w:rsidP="003D302F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D302F">
        <w:rPr>
          <w:rFonts w:ascii="Arial" w:eastAsia="Times New Roman" w:hAnsi="Arial" w:cs="Arial"/>
        </w:rPr>
        <w:t>Визуализация органов брюшной полости снижена. 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 Данное заключение не является диагнозом и должно быть клинически интерпретировано лечащим врачом.</w:t>
      </w:r>
    </w:p>
    <w:p w:rsidR="003D302F" w:rsidRPr="003D302F" w:rsidRDefault="003D302F" w:rsidP="003D302F">
      <w:pPr>
        <w:pStyle w:val="a3"/>
        <w:rPr>
          <w:rFonts w:ascii="Arial" w:hAnsi="Arial" w:cs="Arial"/>
          <w:sz w:val="22"/>
          <w:szCs w:val="22"/>
        </w:rPr>
      </w:pPr>
      <w:r w:rsidRPr="003D302F">
        <w:rPr>
          <w:rFonts w:ascii="Arial" w:hAnsi="Arial" w:cs="Arial"/>
          <w:sz w:val="22"/>
          <w:szCs w:val="22"/>
        </w:rPr>
        <w:lastRenderedPageBreak/>
        <w:t xml:space="preserve">Исследование выполнено на аппарате </w:t>
      </w:r>
      <w:proofErr w:type="spellStart"/>
      <w:r w:rsidRPr="003D302F">
        <w:rPr>
          <w:rFonts w:ascii="Arial" w:hAnsi="Arial" w:cs="Arial"/>
          <w:sz w:val="22"/>
          <w:szCs w:val="22"/>
        </w:rPr>
        <w:t>Mindray</w:t>
      </w:r>
      <w:proofErr w:type="spellEnd"/>
      <w:r w:rsidRPr="003D302F">
        <w:rPr>
          <w:rFonts w:ascii="Arial" w:hAnsi="Arial" w:cs="Arial"/>
          <w:sz w:val="22"/>
          <w:szCs w:val="22"/>
        </w:rPr>
        <w:t xml:space="preserve"> DC-60X-Insight </w:t>
      </w:r>
      <w:proofErr w:type="spellStart"/>
      <w:r w:rsidRPr="003D302F">
        <w:rPr>
          <w:rFonts w:ascii="Arial" w:hAnsi="Arial" w:cs="Arial"/>
          <w:sz w:val="22"/>
          <w:szCs w:val="22"/>
        </w:rPr>
        <w:t>Pro</w:t>
      </w:r>
      <w:proofErr w:type="spellEnd"/>
    </w:p>
    <w:p w:rsidR="003D302F" w:rsidRPr="003D302F" w:rsidRDefault="003D302F">
      <w:pPr>
        <w:rPr>
          <w:rFonts w:ascii="Arial" w:hAnsi="Arial" w:cs="Arial"/>
        </w:rPr>
      </w:pPr>
    </w:p>
    <w:sectPr w:rsidR="003D302F" w:rsidRPr="003D3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D4CE7"/>
    <w:multiLevelType w:val="multilevel"/>
    <w:tmpl w:val="1F28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302F"/>
    <w:rsid w:val="003D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tion-enable-hover">
    <w:name w:val="notion-enable-hover"/>
    <w:basedOn w:val="a0"/>
    <w:rsid w:val="003D302F"/>
  </w:style>
  <w:style w:type="paragraph" w:styleId="a3">
    <w:name w:val="Normal (Web)"/>
    <w:basedOn w:val="a"/>
    <w:uiPriority w:val="99"/>
    <w:semiHidden/>
    <w:unhideWhenUsed/>
    <w:rsid w:val="003D3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D30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2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 Ирина</dc:creator>
  <cp:keywords/>
  <dc:description/>
  <cp:lastModifiedBy>Илья и Ирина</cp:lastModifiedBy>
  <cp:revision>2</cp:revision>
  <dcterms:created xsi:type="dcterms:W3CDTF">2024-05-11T17:30:00Z</dcterms:created>
  <dcterms:modified xsi:type="dcterms:W3CDTF">2024-05-11T17:40:00Z</dcterms:modified>
</cp:coreProperties>
</file>