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9D3" w:rsidRPr="00B129D3" w:rsidRDefault="00F74F71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single" w:sz="2" w:space="0" w:color="E5E7EB" w:frame="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1" descr="logo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EFBE4F" id="AutoShape 1" o:spid="_x0000_s1026" alt="logo" href="https://vetmanager.ru/?utm_source=vetmanagerlink&amp;utm_medium=bottomclientcabinet&amp;utm_campaign=zdelano-na-vetmanage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B129D3" w:rsidRPr="00B129D3" w:rsidRDefault="00F74F71" w:rsidP="00B129D3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B129D3" w:rsidRPr="00B129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Контакты клиники</w:t>
        </w:r>
      </w:hyperlink>
    </w:p>
    <w:p w:rsidR="00B129D3" w:rsidRPr="00B129D3" w:rsidRDefault="00F74F71" w:rsidP="00B129D3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="00B129D3" w:rsidRPr="00B129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Онлайн запись</w:t>
        </w:r>
      </w:hyperlink>
    </w:p>
    <w:p w:rsidR="00B129D3" w:rsidRPr="00B129D3" w:rsidRDefault="00F74F71" w:rsidP="00B129D3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B129D3" w:rsidRPr="00B129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Кабинет клиента</w:t>
        </w:r>
      </w:hyperlink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t>19 Апр 2024</w: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лечения</w: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="00F74F7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2" descr="cat 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A5EE64" id="AutoShape 2" o:spid="_x0000_s1026" alt="cat ic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64ybeLwCAADI&#10;BQAADgAAAAAAAAAAAAAAAAAuAgAAZHJzL2Uyb0RvYy54bWxQSwECLQAUAAYACAAAACEATKDpLNgA&#10;AAADAQAADwAAAAAAAAAAAAAAAAAWBQAAZHJzL2Rvd25yZXYueG1sUEsFBgAAAAAEAAQA8wAAABsG&#10;AAAAAA==&#10;" filled="f" stroked="f">
                <o:lock v:ext="edit" aspectratio="t"/>
                <w10:anchorlock/>
              </v:rect>
            </w:pict>
          </mc:Fallback>
        </mc:AlternateContent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Персик</w: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i/>
          <w:iCs/>
          <w:sz w:val="24"/>
          <w:szCs w:val="24"/>
        </w:rPr>
        <w:t>от ветеринарного врача Зенцова Мила Сергеевна</w:t>
      </w:r>
    </w:p>
    <w:p w:rsidR="00B129D3" w:rsidRPr="00B129D3" w:rsidRDefault="00F74F71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0" o:hralign="center" o:hrstd="t" o:hr="t" fillcolor="#a0a0a0" stroked="f"/>
        </w:pic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br/>
        <w:t>ДЕТАЛИЗИРОВАННОЕ УЛЬТРАЗВУКОВОЕ ИССЛЕДОВАНИЕ БРЮШНОЙ ПОЛОСТИ</w:t>
      </w:r>
    </w:p>
    <w:p w:rsidR="00B129D3" w:rsidRPr="00B129D3" w:rsidRDefault="00B129D3" w:rsidP="00B129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ДЕТАЛИЗИРОВАННОЕ УЛЬТРАЗВУКОВОЕ ИССЛЕДОВАНИЕ БРЮШНОЙ ПОЛОСТИ</w:t>
      </w:r>
    </w:p>
    <w:p w:rsidR="00B129D3" w:rsidRPr="00B129D3" w:rsidRDefault="00B129D3" w:rsidP="00B129D3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8" name="Печень-template-hidable_checkbox-43559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ень-template-hidable_checkbox-43559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Печень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увеличена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Вентральные края печени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выступают за край рёберной дуги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Контуры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Чёткие Неровные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Эхогенность паренхимы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Смешанная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Эхоструктура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Неоднородная слабо Диффузно микронодулярная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Объемные образования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выявлены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Сосудистый рисунок печени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Желчные протоки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  расширены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Стенки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утолщены, до 1.2 мм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7" name="Желчный пузырь-template-hidable_checkbox-10272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елчный пузырь-template-hidable_checkbox-10272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Желчный пузырь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:умеренно наполнен;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Каплевидная С псевдоперегородкой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  <w:t>в области средней трети.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Стенка желчного пузыря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Утолщена умеренно, Неровная,муцинозная гиперплазия стенки.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Толщина стенки до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1.7 мм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Диаметр пузырного протока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2.1 мм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Холедох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расширен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Содержимое полости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Мелкодисперсное с наличием гиперэхогенного включения\взвеси без четкой акустической тени.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6" name="Селезенка-template-hidable_checkbox-28208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лезенка-template-hidable_checkbox-28208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Селезенка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Увеличена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Контуры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Четкие 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Эхогенность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Понижена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Эхоструктура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Неоднородная,Диффузно, Микронодулярная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Сосудистый рисунок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1930" cy="191135"/>
            <wp:effectExtent l="19050" t="0" r="7620" b="0"/>
            <wp:docPr id="25" name="Левая почка-template-hidable_checkbox-31010" descr="https://link.vetmanager.cloud/images/checkbox_o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вая почка-template-hidable_checkbox-31010" descr="https://link.vetmanager.cloud/images/checkbox_off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Левая почка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Визуализация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Хорошая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37.6  мм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Овальная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Контуры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Четкие Неровные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КМД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Сглажена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Эхогенность и эхоструктура коркового слоя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 Эхогенность понижена  Однородный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Эхогенность и эхоструктура мозгового слоя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:Однородный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Почечный синус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Эхогенность повышена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Почечная лоханка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расширена,в просвете визуализируется гиперэхогенное включение с четкой акустической тенью размер 4.8*2.9 мм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Мочеточник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расширен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 ЦДГ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Проводился, Сосудистое дерево не симметрично, Кровоток ослаблен по переферии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Комментарии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t>дистрофическая минерализация рецессусов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4" name="Правая почка-template-hidable_checkbox-106237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авая почка-template-hidable_checkbox-106237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Правая почка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Визуализация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Хорошая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43.1 мм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Овальная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Контуры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Четкие Неровные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КМД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Сглажена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Эхогенность и эхоструктура коркового слоя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 Эхогенность понижена  Однородный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Эхогенность и эхоструктура мозгового слоя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:Однородный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Почечный синус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Эхогенность повышена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Почечная лоханка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расширена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Мочеточник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расширен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 ЦДГ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Проводился, Сосудистое дерево не симметрично, Кровоток ослаблен по переферии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Комментарии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t>дистрофическая минерализация рецессусов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" name="Мочевой пузырь-template-hidable_checkbox-60659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чевой пузырь-template-hidable_checkbox-60659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Мочевой пузырь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овальная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Степень наполнения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Слабое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утолщена дорсальная 0.6 мм; вентральная 0.8 мм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Содержимое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Анэхогенное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 наличием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мелких гиперэхгенных включений в просвете в незначительном кол-ве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Визуализация уретры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визуализируется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1930" cy="191135"/>
            <wp:effectExtent l="19050" t="0" r="7620" b="0"/>
            <wp:docPr id="1" name="Желудок-template-hidable_checkbox-26754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елудок-template-hidable_checkbox-26754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Желудок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Наполнение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Слабое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Содержимое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Эхогенное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Стенки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утолщены 3.9 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Слоистость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Сохранена Без изменений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Перистальтика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Сохранена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17" name="Двенадцатиперстная кишка-template-hidable_checkbox-57539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венадцатиперстная кишка-template-hidable_checkbox-57539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Двенадцатиперстная кишка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Просвет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Спавшийся Равномерно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Содержимое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визуализируется_норма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Стенки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: Утолщены умеренно 2.6-3.3 мм; 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Слоистость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Выражена</w: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t>В слизистом слое визуализируется, дополнительный гиперэхогенный слой, параллельный подслизистому.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Перистальтика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Сохранена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t>визуально утолщен слизистый и подслизистые слои.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18" name="Тонкий кишечник-template-hidable_checkbox-84890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онкий кишечник-template-hidable_checkbox-84890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Тонкий кишечник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Просвет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Спавшийся Равномерно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Содержимое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визуализируется_норма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Стенки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: Не утолщены 2.4-2.6 мм 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Слоистость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Выражена</w: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t>В слизистом слое визуализируется, дополнительный гиперэхогенный слой, параллельный подслизистому. Окружающая ткань реактивна.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Перистальтика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Сохранена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19" name="Подвздошная кишка-template-hidable_checkbox-68881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вздошная кишка-template-hidable_checkbox-68881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Подвздошная кишка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Просвет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Спавшийся Равномерно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Стенки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: Не утолщены 2.5 мм 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Слоистость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Сохранена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0" name="Слепая кишка-template-hidable_checkbox-70848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епая кишка-template-hidable_checkbox-70848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Слепая кишка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Просвет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Слабо Неравномерно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Стенки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: Не утолщены 2.3 мм 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Слоистость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Сохранена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1" name="Ободочная кишка-template-hidable_checkbox-29903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одочная кишка-template-hidable_checkbox-29903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Ободочная кишка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Содержимое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Расширен гиперэхогенным содержимым; дающим акустическую тень. Предположительно оформленные каловые массы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Стенки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: Не утолщены 1.4 мм Ровные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Слоистость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Сохранена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2" name="Поджелудочная железа-template-hidable_checkbox-70007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желудочная железа-template-hidable_checkbox-70007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Поджелудочная железа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Визуализация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лоцируется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 органа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увеличена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Эхогенность паренхимы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изменена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 паренхимы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диффузно неоднородная слабо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Толщина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- левая доля 9.1 мм; проток расширен до 1.4 мм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Объемные образования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выявлены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1930" cy="191135"/>
            <wp:effectExtent l="19050" t="0" r="7620" b="0"/>
            <wp:docPr id="23" name="Лимфатические узлы-template-hidable_checkbox-14829" descr="https://link.vetmanager.cloud/images/checkbox_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мфатические узлы-template-hidable_checkbox-14829" descr="https://link.vetmanager.cloud/images/checkbox_on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Лимфатические узлы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Мезентериальные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 не увеличены 11.2*3.4 мм, контуры ровные, эхогенность не изменена, структура однородная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Свободная жидкость: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не визуализируется</w:t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Свободный газ в брюшной полости: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не визуализируется</w:t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Ткани сальника и брыжейки: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 Эхогенность повышена в области отдельных петель кишечникаа</w:t>
      </w:r>
    </w:p>
    <w:p w:rsidR="00B129D3" w:rsidRPr="00B129D3" w:rsidRDefault="00F74F71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Заключение. </w:t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Узи признаки могут соответствовать:</w:t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29D3" w:rsidRPr="00B129D3" w:rsidRDefault="00B129D3" w:rsidP="00B12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sz w:val="24"/>
          <w:szCs w:val="24"/>
        </w:rPr>
        <w:t>1. Диффузные микронодулярные структурные изменения паренхимы печени, вкупе с изменениями желчного пузыря,нельзя исключить хронически активный процесс\ холангиогепатит.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  <w:t>2. Признаки холецистита, холестаза, нельзя исключить холелитиаз.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  <w:t>3. Диффузные структурные биллатеральные изменения паренхимы почек,больше данных за возрастные изменения, нельзя исключить хроническую нефропатию соабой степени выраженности.Нефролитиаз левой почки.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  <w:t>4. На отдельных петлях тонкого кишечника, визуализируется дополнительный слой паралельный подслизистому, что может являться границей пьеровых бляшек, а также участками фиброза и не исключать хроническую энтеропатию. Признаки дуоденита.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  <w:t>4.Признаки хронического панкреатита, дилатация протока может быть нормой у возрастных животных.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  <w:t>5. Признаки спленмегалии, учитывая диффузные изменения паренхимы , нельзя исключить признаки спленита.реактивного процесса , дифузной неоплазии.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129D3" w:rsidRPr="00B129D3" w:rsidRDefault="00B129D3" w:rsidP="00B129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Ультразвуковая диагностика не является основным методом и требует подтверждения диагноза другими методами обследования.</w:t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Данное заключение не является диагнозом и должно быть клинически интерпретировано лечащим врачом.</w:t>
      </w:r>
    </w:p>
    <w:p w:rsidR="00B129D3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Исследование выполнено на аппарате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  Chison GBIT9 Линейный датчик D7L40L; 4.0МГц - 15.0МГц Микроконвексный датчик D3C20L; 4.0Мгц -12.0МГц  </w:t>
      </w:r>
    </w:p>
    <w:p w:rsidR="001C435A" w:rsidRPr="00B129D3" w:rsidRDefault="00B129D3" w:rsidP="00B129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29D3">
        <w:rPr>
          <w:rFonts w:ascii="Times New Roman" w:eastAsia="Times New Roman" w:hAnsi="Times New Roman" w:cs="Times New Roman"/>
          <w:b/>
          <w:bCs/>
          <w:sz w:val="24"/>
          <w:szCs w:val="24"/>
        </w:rPr>
        <w:t>Врач</w:t>
      </w:r>
      <w:r w:rsidRPr="00B129D3">
        <w:rPr>
          <w:rFonts w:ascii="Times New Roman" w:eastAsia="Times New Roman" w:hAnsi="Times New Roman" w:cs="Times New Roman"/>
          <w:sz w:val="24"/>
          <w:szCs w:val="24"/>
        </w:rPr>
        <w:t>: Зенцова М.С. </w:t>
      </w:r>
    </w:p>
    <w:sectPr w:rsidR="001C435A" w:rsidRPr="00B129D3" w:rsidSect="008F7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D6C52"/>
    <w:multiLevelType w:val="multilevel"/>
    <w:tmpl w:val="9182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44"/>
    <w:rsid w:val="001C435A"/>
    <w:rsid w:val="008F7AB3"/>
    <w:rsid w:val="00B129D3"/>
    <w:rsid w:val="00DB0744"/>
    <w:rsid w:val="00F7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D2F98-A0A3-4510-8EA1-B5A97E4F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B0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0744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B12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B129D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B129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79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220135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919078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1938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08182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565830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9399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  <w:div w:id="198850652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142044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6578794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653468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8361877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605991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212476619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745457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792135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  <w:div w:id="19473127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6786836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11840578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545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1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6489512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39971411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378551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  <w:div w:id="86398004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  <w:div w:id="19175191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11829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vetmanager.cloud/dab792060de9699e5b10e74eb55e23e0/bae1a9238aad3fb5b8bd9ae2771a7ec3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etmanager.ru/?utm_source=vetmanagerlink&amp;utm_medium=bottomclientcabinet&amp;utm_campaign=zdelano-na-vetmanager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1</cp:lastModifiedBy>
  <cp:revision>2</cp:revision>
  <dcterms:created xsi:type="dcterms:W3CDTF">2024-04-27T09:25:00Z</dcterms:created>
  <dcterms:modified xsi:type="dcterms:W3CDTF">2024-04-27T09:25:00Z</dcterms:modified>
</cp:coreProperties>
</file>