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463D22" w:rsidP="00F84C84">
      <w:pPr>
        <w:pStyle w:val="a9"/>
        <w:shd w:val="clear" w:color="auto" w:fill="FFFFFF"/>
        <w:spacing w:after="0"/>
      </w:pPr>
      <w:r>
        <w:rPr>
          <w:noProof/>
        </w:rPr>
        <w:drawing>
          <wp:inline distT="0" distB="0" distL="0" distR="0">
            <wp:extent cx="251460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</w:t>
      </w:r>
      <w:r>
        <w:rPr>
          <w:b/>
        </w:rPr>
        <w:t xml:space="preserve">                             </w:t>
      </w:r>
      <w:r w:rsidRPr="00C7578C">
        <w:rPr>
          <w:b/>
        </w:rPr>
        <w:t xml:space="preserve">  г. Москва, проспект Андропова, д. 15.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C7578C" w:rsidP="00C7578C">
      <w:pPr>
        <w:pStyle w:val="a5"/>
        <w:jc w:val="right"/>
        <w:rPr>
          <w:b/>
        </w:rPr>
      </w:pPr>
      <w:hyperlink r:id="rId6" w:history="1">
        <w:r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Pr="00C7578C">
          <w:rPr>
            <w:rStyle w:val="a6"/>
            <w:b/>
            <w:bCs/>
          </w:rPr>
          <w:t>.</w:t>
        </w:r>
      </w:hyperlink>
      <w:hyperlink r:id="rId8" w:history="1">
        <w:r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Pr="00C7578C">
          <w:rPr>
            <w:rStyle w:val="a6"/>
            <w:b/>
            <w:bCs/>
          </w:rPr>
          <w:t>.</w:t>
        </w:r>
      </w:hyperlink>
      <w:hyperlink r:id="rId10" w:history="1">
        <w:r w:rsidRPr="00C7578C">
          <w:rPr>
            <w:rStyle w:val="a6"/>
            <w:b/>
            <w:bCs/>
            <w:lang w:val="en-US"/>
          </w:rPr>
          <w:t>ru</w:t>
        </w:r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r w:rsidRPr="00C7578C">
        <w:rPr>
          <w:b/>
          <w:lang w:val="en-US"/>
        </w:rPr>
        <w:t>spektrvet</w:t>
      </w:r>
      <w:r w:rsidRPr="00C7578C">
        <w:rPr>
          <w:b/>
        </w:rPr>
        <w:t>.</w:t>
      </w:r>
      <w:r w:rsidRPr="00C7578C">
        <w:rPr>
          <w:b/>
          <w:lang w:val="en-US"/>
        </w:rPr>
        <w:t>ru</w:t>
      </w:r>
    </w:p>
    <w:p w:rsidR="00141211" w:rsidRPr="00F84C84" w:rsidRDefault="00141211" w:rsidP="00141211">
      <w:pPr>
        <w:jc w:val="center"/>
        <w:rPr>
          <w:sz w:val="32"/>
        </w:rPr>
      </w:pPr>
      <w:r w:rsidRPr="00F84C84">
        <w:rPr>
          <w:b/>
          <w:sz w:val="32"/>
        </w:rPr>
        <w:t>Ультразвуковое исследование органов брюшной полости</w:t>
      </w:r>
    </w:p>
    <w:p w:rsidR="00141211" w:rsidRPr="00A9347F" w:rsidRDefault="00141211" w:rsidP="00141211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036DC0">
        <w:rPr>
          <w:rFonts w:ascii="Calibri" w:hAnsi="Calibri" w:cs="Times New Roman"/>
          <w:b/>
          <w:i/>
          <w:sz w:val="22"/>
          <w:szCs w:val="22"/>
          <w:lang w:val="ru-RU"/>
        </w:rPr>
        <w:t>09</w:t>
      </w:r>
      <w:r w:rsidR="00EF4F78">
        <w:rPr>
          <w:rFonts w:ascii="Calibri" w:hAnsi="Calibri" w:cs="Times New Roman"/>
          <w:b/>
          <w:i/>
          <w:sz w:val="22"/>
          <w:szCs w:val="22"/>
          <w:lang w:val="ru-RU"/>
        </w:rPr>
        <w:t>.</w:t>
      </w:r>
      <w:r w:rsidR="009877E4">
        <w:rPr>
          <w:rFonts w:ascii="Calibri" w:hAnsi="Calibri" w:cs="Times New Roman"/>
          <w:b/>
          <w:i/>
          <w:sz w:val="22"/>
          <w:szCs w:val="22"/>
          <w:lang w:val="ru-RU"/>
        </w:rPr>
        <w:t>0</w:t>
      </w:r>
      <w:r w:rsidR="00036DC0">
        <w:rPr>
          <w:rFonts w:ascii="Calibri" w:hAnsi="Calibri" w:cs="Times New Roman"/>
          <w:b/>
          <w:i/>
          <w:sz w:val="22"/>
          <w:szCs w:val="22"/>
          <w:lang w:val="ru-RU"/>
        </w:rPr>
        <w:t>4</w:t>
      </w:r>
      <w:r w:rsidR="00EF4F78">
        <w:rPr>
          <w:rFonts w:ascii="Calibri" w:hAnsi="Calibri" w:cs="Times New Roman"/>
          <w:b/>
          <w:i/>
          <w:sz w:val="22"/>
          <w:szCs w:val="22"/>
          <w:lang w:val="ru-RU"/>
        </w:rPr>
        <w:t>.202</w:t>
      </w:r>
      <w:r w:rsidR="00036DC0">
        <w:rPr>
          <w:rFonts w:ascii="Calibri" w:hAnsi="Calibri" w:cs="Times New Roman"/>
          <w:b/>
          <w:i/>
          <w:sz w:val="22"/>
          <w:szCs w:val="22"/>
          <w:lang w:val="ru-RU"/>
        </w:rPr>
        <w:t>4</w:t>
      </w:r>
    </w:p>
    <w:p w:rsidR="00141211" w:rsidRPr="00480F9E" w:rsidRDefault="00141211" w:rsidP="00141211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EF4F78">
        <w:rPr>
          <w:rFonts w:ascii="Calibri" w:hAnsi="Calibri" w:cs="Times New Roman"/>
          <w:b/>
          <w:i/>
          <w:sz w:val="22"/>
          <w:szCs w:val="22"/>
          <w:lang w:val="ru-RU"/>
        </w:rPr>
        <w:t>Воргольская Ольга Алексеевна</w:t>
      </w:r>
    </w:p>
    <w:p w:rsidR="00141211" w:rsidRPr="00997A19" w:rsidRDefault="00141211" w:rsidP="00141211">
      <w:pPr>
        <w:pStyle w:val="Standard"/>
        <w:rPr>
          <w:rFonts w:ascii="Calibri" w:hAnsi="Calibri"/>
          <w:bCs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EF4F78">
        <w:rPr>
          <w:rFonts w:ascii="Calibri" w:hAnsi="Calibri"/>
          <w:b/>
          <w:bCs/>
          <w:i/>
          <w:iCs/>
          <w:sz w:val="22"/>
          <w:szCs w:val="22"/>
          <w:lang w:val="ru-RU"/>
        </w:rPr>
        <w:t>кот Филя, самец</w:t>
      </w:r>
      <w:r w:rsidR="00036DC0">
        <w:rPr>
          <w:rFonts w:ascii="Calibri" w:hAnsi="Calibri"/>
          <w:b/>
          <w:bCs/>
          <w:i/>
          <w:iCs/>
          <w:sz w:val="22"/>
          <w:szCs w:val="22"/>
          <w:lang w:val="ru-RU"/>
        </w:rPr>
        <w:t>(ОФЭ)</w:t>
      </w:r>
      <w:r w:rsidR="00EF4F78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, метис, </w:t>
      </w:r>
      <w:r w:rsidR="00BA5729">
        <w:rPr>
          <w:rFonts w:ascii="Calibri" w:hAnsi="Calibri"/>
          <w:b/>
          <w:bCs/>
          <w:i/>
          <w:iCs/>
          <w:sz w:val="22"/>
          <w:szCs w:val="22"/>
          <w:lang w:val="ru-RU"/>
        </w:rPr>
        <w:t>3</w:t>
      </w:r>
      <w:r w:rsidR="00EF4F78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г </w:t>
      </w:r>
      <w:r w:rsidR="00036DC0">
        <w:rPr>
          <w:rFonts w:ascii="Calibri" w:hAnsi="Calibri"/>
          <w:b/>
          <w:bCs/>
          <w:i/>
          <w:iCs/>
          <w:sz w:val="22"/>
          <w:szCs w:val="22"/>
          <w:lang w:val="ru-RU"/>
        </w:rPr>
        <w:t>9</w:t>
      </w:r>
      <w:r w:rsidR="00EF4F78">
        <w:rPr>
          <w:rFonts w:ascii="Calibri" w:hAnsi="Calibri"/>
          <w:b/>
          <w:bCs/>
          <w:i/>
          <w:iCs/>
          <w:sz w:val="22"/>
          <w:szCs w:val="22"/>
          <w:lang w:val="ru-RU"/>
        </w:rPr>
        <w:t>м</w:t>
      </w:r>
    </w:p>
    <w:p w:rsidR="00141211" w:rsidRPr="00141211" w:rsidRDefault="00141211" w:rsidP="00141211">
      <w:pPr>
        <w:jc w:val="center"/>
      </w:pPr>
      <w:r w:rsidRPr="00141211">
        <w:rPr>
          <w:b/>
          <w:u w:val="single"/>
        </w:rPr>
        <w:t>Желудочно-кишечный тракт</w:t>
      </w:r>
    </w:p>
    <w:p w:rsidR="00141211" w:rsidRPr="00141211" w:rsidRDefault="00141211" w:rsidP="00141211">
      <w:r w:rsidRPr="00036DC0">
        <w:rPr>
          <w:b/>
        </w:rPr>
        <w:t>Желудок</w:t>
      </w:r>
      <w:r w:rsidRPr="00141211">
        <w:t xml:space="preserve"> – расположение: типичное, форма: округлая, стенка: </w:t>
      </w:r>
      <w:r w:rsidR="00A575CD">
        <w:t>2,</w:t>
      </w:r>
      <w:r w:rsidR="00036DC0">
        <w:t>8</w:t>
      </w:r>
      <w:r w:rsidRPr="00141211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серозной слой гиперэхогенный), складчатость: сглажена. Перистатика: со</w:t>
      </w:r>
      <w:r w:rsidR="00A575CD">
        <w:t xml:space="preserve">хранена. Содержимое полости: </w:t>
      </w:r>
      <w:r w:rsidRPr="00141211">
        <w:t>однородное, подвижное</w:t>
      </w:r>
      <w:r w:rsidR="00A575CD">
        <w:t xml:space="preserve"> (умеренное количество химуса)</w:t>
      </w:r>
      <w:r w:rsidRPr="00141211">
        <w:t>, гиперэхогенные образования: нет (не исключены за эхоакустической тенью от газа в просвете желудка). Эхогенные образования: не визуализируются (не исключены за эхоакустической тенью от газа в просвете желудка)</w:t>
      </w:r>
      <w:r w:rsidR="00BA6683">
        <w:t>.</w:t>
      </w:r>
    </w:p>
    <w:p w:rsidR="00141211" w:rsidRDefault="00141211" w:rsidP="00141211">
      <w:r w:rsidRPr="00036DC0">
        <w:rPr>
          <w:b/>
        </w:rPr>
        <w:t>Тонкий кишечник</w:t>
      </w:r>
      <w:r w:rsidR="00BA6683" w:rsidRPr="00036DC0">
        <w:rPr>
          <w:b/>
        </w:rPr>
        <w:t xml:space="preserve"> (ДПК)</w:t>
      </w:r>
      <w:r w:rsidR="00BA6683">
        <w:t xml:space="preserve"> </w:t>
      </w:r>
      <w:r w:rsidRPr="00141211">
        <w:t xml:space="preserve"> – стенка: </w:t>
      </w:r>
      <w:r w:rsidR="00A575CD">
        <w:t>2,</w:t>
      </w:r>
      <w:r w:rsidR="00036DC0">
        <w:t>5</w:t>
      </w:r>
      <w:r w:rsidRPr="00141211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перистатика: сохранена. Содержимое полости: не однородное (жидкий химус в </w:t>
      </w:r>
      <w:r w:rsidR="00A575CD">
        <w:t>умеренном</w:t>
      </w:r>
      <w:r w:rsidRPr="00141211">
        <w:t xml:space="preserve"> количестве + газ в умеренном количестве), подвижное, гиперэхогенные образования: нет. Эхогенные образования: не визуализируются</w:t>
      </w:r>
      <w:r w:rsidR="00BA6683">
        <w:t>.</w:t>
      </w:r>
    </w:p>
    <w:p w:rsidR="00BA6683" w:rsidRPr="00141211" w:rsidRDefault="00BA6683" w:rsidP="00141211">
      <w:r w:rsidRPr="00036DC0">
        <w:rPr>
          <w:b/>
        </w:rPr>
        <w:t>Тонкий кишечник (тощая)</w:t>
      </w:r>
      <w:r>
        <w:t xml:space="preserve"> </w:t>
      </w:r>
      <w:r w:rsidRPr="00141211">
        <w:t xml:space="preserve">– стенка: </w:t>
      </w:r>
      <w:r w:rsidR="00A575CD">
        <w:t>2,</w:t>
      </w:r>
      <w:r w:rsidR="00036DC0">
        <w:t>4</w:t>
      </w:r>
      <w:r w:rsidRPr="00141211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перистатика: сохранена. Содержимое полости: не однородное (жидкий химус в </w:t>
      </w:r>
      <w:r w:rsidR="00A575CD">
        <w:t>умеренном</w:t>
      </w:r>
      <w:r w:rsidRPr="00141211">
        <w:t xml:space="preserve"> количестве + газ в умеренном количестве), подвижное, гиперэхогенные образования: нет. Эхогенные образования: не визуализируются</w:t>
      </w:r>
      <w:r>
        <w:t>.</w:t>
      </w:r>
    </w:p>
    <w:p w:rsidR="00141211" w:rsidRPr="00141211" w:rsidRDefault="00141211" w:rsidP="00141211">
      <w:r w:rsidRPr="00036DC0">
        <w:rPr>
          <w:b/>
        </w:rPr>
        <w:t>Толстый кишечник</w:t>
      </w:r>
      <w:r w:rsidRPr="00141211">
        <w:t xml:space="preserve"> – стенка: </w:t>
      </w:r>
      <w:r w:rsidR="00A575CD">
        <w:t>1,</w:t>
      </w:r>
      <w:r w:rsidR="00036DC0">
        <w:t>3</w:t>
      </w:r>
      <w:r w:rsidRPr="00141211">
        <w:t xml:space="preserve"> мм (дифференциация слоев сохранена: соотношение слоев в пределах физиологической нормы; слизистой слой гиперэхогенный, мышечный слой гипоэхогенный, серозный слой гиперэхогенный), перистатика: сохранена. Содержимое полости: не однородное (плотный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</w:t>
      </w:r>
      <w:r w:rsidR="00BA6683">
        <w:t>.</w:t>
      </w:r>
    </w:p>
    <w:p w:rsidR="00141211" w:rsidRPr="00141211" w:rsidRDefault="00141211" w:rsidP="00141211">
      <w:r w:rsidRPr="00036DC0">
        <w:rPr>
          <w:b/>
        </w:rPr>
        <w:t>Область поджелудочной железы:</w:t>
      </w:r>
      <w:r w:rsidRPr="00141211">
        <w:t xml:space="preserve"> не визуализирована (скрыта за эхоакустической тенью от газов в ЖКТ)</w:t>
      </w:r>
      <w:r w:rsidR="00BA6683">
        <w:t>.</w:t>
      </w: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Печень</w:t>
      </w:r>
    </w:p>
    <w:p w:rsidR="00141211" w:rsidRPr="00141211" w:rsidRDefault="00141211" w:rsidP="00141211">
      <w:r w:rsidRPr="00141211">
        <w:t>Расположение: не выступает за пределы реберной дуги. Контуры: ровные, четкие. Край печени: острый. Эхогенность паренхимы: нормальная,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визуализируются. Сосудистый рисунок печени выражен. Внутрипеченочные желчные протоки: не расширены</w:t>
      </w:r>
      <w:r w:rsidR="00BA6683">
        <w:t>.</w:t>
      </w:r>
    </w:p>
    <w:p w:rsidR="00141211" w:rsidRPr="00141211" w:rsidRDefault="00141211" w:rsidP="00141211">
      <w:pPr>
        <w:jc w:val="center"/>
      </w:pPr>
      <w:r w:rsidRPr="00141211">
        <w:rPr>
          <w:b/>
          <w:u w:val="single"/>
        </w:rPr>
        <w:t>Желчный пузырь</w:t>
      </w:r>
    </w:p>
    <w:p w:rsidR="00141211" w:rsidRPr="00141211" w:rsidRDefault="00141211" w:rsidP="00141211">
      <w:r w:rsidRPr="00141211">
        <w:t xml:space="preserve">Степень наполнения: </w:t>
      </w:r>
      <w:r w:rsidR="00A575CD">
        <w:t>слабого</w:t>
      </w:r>
      <w:r w:rsidRPr="00141211">
        <w:t xml:space="preserve">. Форма: грушевидная. Стенка толщина </w:t>
      </w:r>
      <w:r w:rsidR="00A575CD">
        <w:t>0,</w:t>
      </w:r>
      <w:r w:rsidR="00036DC0">
        <w:t>8</w:t>
      </w:r>
      <w:r w:rsidRPr="00141211">
        <w:t xml:space="preserve"> мм, нормальной эхогенности, одноконтурная. Структурные изменения, образования: нет. Содержимое полости: однородное, анэхогенное, </w:t>
      </w:r>
      <w:r w:rsidRPr="00141211">
        <w:lastRenderedPageBreak/>
        <w:t>подвижное, гиперэхогенные образования: нет. Эхогенные образования: не визуализируются. Общий желчный проток: не расширен</w:t>
      </w:r>
      <w:r w:rsidR="00BA6683">
        <w:t>.</w:t>
      </w: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Левая почка</w:t>
      </w:r>
    </w:p>
    <w:p w:rsidR="00141211" w:rsidRPr="00141211" w:rsidRDefault="00141211" w:rsidP="00141211">
      <w:r w:rsidRPr="00141211">
        <w:t xml:space="preserve">Расположение типичное, визуализация: четкая, форма: бобовидная, размеры: </w:t>
      </w:r>
      <w:r w:rsidR="00AC781A">
        <w:t>3</w:t>
      </w:r>
      <w:r w:rsidR="00036DC0">
        <w:t>2</w:t>
      </w:r>
      <w:r w:rsidR="00AC781A">
        <w:t>,</w:t>
      </w:r>
      <w:r w:rsidR="00036DC0">
        <w:t>4</w:t>
      </w:r>
      <w:r w:rsidR="00AC781A">
        <w:t>*2</w:t>
      </w:r>
      <w:r w:rsidR="00036DC0">
        <w:t>2</w:t>
      </w:r>
      <w:r w:rsidR="00AC781A">
        <w:t>,</w:t>
      </w:r>
      <w:r w:rsidR="00036DC0">
        <w:t>1</w:t>
      </w:r>
      <w:r w:rsidRPr="00141211">
        <w:t xml:space="preserve"> мм, контуры: ровные, четкие. КМД выражено: четко, толщина коркового слоя: </w:t>
      </w:r>
      <w:r w:rsidR="009F43A8">
        <w:t>3</w:t>
      </w:r>
      <w:r w:rsidR="00AC781A">
        <w:t>,</w:t>
      </w:r>
      <w:r w:rsidR="006950D1">
        <w:t>4</w:t>
      </w:r>
      <w:r w:rsidRPr="00141211">
        <w:t xml:space="preserve"> мм. Эхогенность коркового слоя: нормальная. Эхогенность медулярного слоя: нормальная. Сосудистый рисунок: выраженный. Чашечно-лоханочная система: не расширена, не уплотнена, не дает эхоакустическую тень. Эхогенные образования: не визуализируются. Мочеточник: дистальный отдел без структурных изменений ,не 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 w:rsidR="00BA6683">
        <w:t>.</w:t>
      </w:r>
      <w:r w:rsidRPr="00141211">
        <w:t xml:space="preserve"> </w:t>
      </w: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Правая почка</w:t>
      </w:r>
    </w:p>
    <w:p w:rsidR="00141211" w:rsidRPr="00141211" w:rsidRDefault="00AC781A" w:rsidP="00141211">
      <w:r w:rsidRPr="00141211">
        <w:t xml:space="preserve">Расположение типичное, визуализация: четкая, форма: бобовидная, размеры: </w:t>
      </w:r>
      <w:r>
        <w:t>3</w:t>
      </w:r>
      <w:r w:rsidR="00036DC0">
        <w:t>3</w:t>
      </w:r>
      <w:r>
        <w:t>,</w:t>
      </w:r>
      <w:r w:rsidR="00036DC0">
        <w:t>1</w:t>
      </w:r>
      <w:r>
        <w:t>*2</w:t>
      </w:r>
      <w:r w:rsidR="00A575CD">
        <w:t>2</w:t>
      </w:r>
      <w:r>
        <w:t>,</w:t>
      </w:r>
      <w:r w:rsidR="00036DC0">
        <w:t>9</w:t>
      </w:r>
      <w:r w:rsidRPr="00141211">
        <w:t xml:space="preserve"> мм, контуры: ровные, четкие. КМД выражено: четко, толщина коркового слоя: </w:t>
      </w:r>
      <w:r w:rsidR="00A575CD">
        <w:t>3</w:t>
      </w:r>
      <w:r>
        <w:t>,</w:t>
      </w:r>
      <w:r w:rsidR="00036DC0">
        <w:t>5</w:t>
      </w:r>
      <w:r w:rsidRPr="00141211">
        <w:t xml:space="preserve"> мм. Эхогенность коркового слоя: нормальная. Эхогенность медулярного слоя: нормальная. Сосудистый рисунок: выраженный. Чашечно-лоханочная система: не расширена, не уплотнена, не дает эхоакустическую тень. Эхогенные образования: не визуализируются. Мочеточник: дистальный отдел без структурных изменений ,не дилатирован; проксимальный отдел: исследование не проводилось: эхоакустический доступ затруднен из-за выраженной пневматизации кишечника</w:t>
      </w:r>
      <w:r>
        <w:t>.</w:t>
      </w: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Надпочечники</w:t>
      </w:r>
    </w:p>
    <w:p w:rsidR="00141211" w:rsidRDefault="00141211" w:rsidP="00141211">
      <w:pPr>
        <w:pStyle w:val="a4"/>
      </w:pPr>
      <w:r w:rsidRPr="00BA6683">
        <w:rPr>
          <w:u w:val="single"/>
        </w:rPr>
        <w:t>Левый надпочечник:</w:t>
      </w:r>
      <w:r>
        <w:t xml:space="preserve"> не визуализируется</w:t>
      </w:r>
      <w:r w:rsidR="00BA6683">
        <w:t xml:space="preserve">                                                  </w:t>
      </w:r>
      <w:r w:rsidRPr="00BA6683">
        <w:rPr>
          <w:u w:val="single"/>
        </w:rPr>
        <w:t>Правый надпочечник:</w:t>
      </w:r>
      <w:r>
        <w:t xml:space="preserve"> не визуализируется</w:t>
      </w:r>
    </w:p>
    <w:p w:rsidR="00141211" w:rsidRDefault="00141211" w:rsidP="00141211">
      <w:pPr>
        <w:pStyle w:val="a4"/>
      </w:pPr>
    </w:p>
    <w:p w:rsidR="00141211" w:rsidRPr="00141211" w:rsidRDefault="00141211" w:rsidP="00141211">
      <w:pPr>
        <w:jc w:val="center"/>
      </w:pPr>
      <w:r w:rsidRPr="00141211">
        <w:rPr>
          <w:b/>
          <w:u w:val="single"/>
        </w:rPr>
        <w:t>Мочевой пузырь</w:t>
      </w:r>
    </w:p>
    <w:p w:rsidR="00141211" w:rsidRPr="00141211" w:rsidRDefault="00141211" w:rsidP="00141211">
      <w:r w:rsidRPr="00141211">
        <w:t xml:space="preserve">Степень наполнения: </w:t>
      </w:r>
      <w:r w:rsidR="00C6201E">
        <w:t>пустой</w:t>
      </w:r>
      <w:r w:rsidRPr="00141211">
        <w:t xml:space="preserve">. Форма: грушевидная. Стенка толщина </w:t>
      </w:r>
      <w:r w:rsidR="009F43A8">
        <w:t>1</w:t>
      </w:r>
      <w:r w:rsidR="00AC781A">
        <w:t>,</w:t>
      </w:r>
      <w:r w:rsidR="00036DC0">
        <w:t>7</w:t>
      </w:r>
      <w:r w:rsidRPr="00141211">
        <w:t xml:space="preserve"> мм, нормальной эхогенности, одноконтурная (дифференциация слоев: сглажена). Структурные изменения, образования: нет. Содержимое полости: однородное, анэхогенное, подвижное, гиперэхогенные образования: </w:t>
      </w:r>
      <w:r w:rsidR="009F43A8">
        <w:t>нет</w:t>
      </w:r>
      <w:r w:rsidRPr="00141211">
        <w:t>. Уретра: не визуализируется. Эхогенные образования: не визуализируются</w:t>
      </w:r>
      <w:r w:rsidR="00BA6683">
        <w:t>.</w:t>
      </w: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Селезёнка</w:t>
      </w:r>
    </w:p>
    <w:p w:rsidR="00141211" w:rsidRDefault="00141211" w:rsidP="003E5944">
      <w:r w:rsidRPr="00141211">
        <w:t>Расположение: типичное, размеры: не</w:t>
      </w:r>
      <w:r w:rsidR="00AC781A">
        <w:t>значительно</w:t>
      </w:r>
      <w:r w:rsidRPr="00141211">
        <w:t xml:space="preserve"> увеличена (поперечный срез: </w:t>
      </w:r>
      <w:r w:rsidR="00036DC0">
        <w:t>10</w:t>
      </w:r>
      <w:r w:rsidR="009F43A8">
        <w:t>,</w:t>
      </w:r>
      <w:r w:rsidR="00036DC0">
        <w:t>7</w:t>
      </w:r>
      <w:r w:rsidRPr="00141211">
        <w:t xml:space="preserve"> мм), край селезенки: острый. Подвижность при дыхании: есть. Контуры: ровные, четкие.  Эхогенность: нормальная, эхоструктура: однородная, мелкозернистая.  Селезёночные вены: не расширены. Сосудистый рисунок: выражен умеренно. Эхогенные образования: не визуализируются</w:t>
      </w:r>
      <w:r w:rsidR="00BA6683">
        <w:t>.</w:t>
      </w:r>
    </w:p>
    <w:p w:rsidR="00BA6683" w:rsidRDefault="00BA6683" w:rsidP="00141211">
      <w:pPr>
        <w:pStyle w:val="a4"/>
      </w:pPr>
    </w:p>
    <w:p w:rsidR="00141211" w:rsidRDefault="00141211" w:rsidP="00141211">
      <w:pPr>
        <w:pStyle w:val="a4"/>
      </w:pPr>
      <w:r>
        <w:t>Свободная жидкость в брюшной полости: не визуализируется.</w:t>
      </w:r>
      <w:r w:rsidR="00BA6683">
        <w:t xml:space="preserve"> </w:t>
      </w:r>
      <w:r>
        <w:t>Сосуды брыжейки: визуализируются, не расширены</w:t>
      </w:r>
      <w:r w:rsidR="00BA6683">
        <w:t xml:space="preserve">. </w:t>
      </w:r>
      <w:r>
        <w:t>Мезентериальные л/уз: не визуализируются</w:t>
      </w:r>
    </w:p>
    <w:p w:rsidR="00141211" w:rsidRDefault="00141211" w:rsidP="00141211">
      <w:pPr>
        <w:pStyle w:val="a4"/>
      </w:pP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Заключение</w:t>
      </w:r>
    </w:p>
    <w:p w:rsidR="00141211" w:rsidRPr="00141211" w:rsidRDefault="00141211" w:rsidP="00141211">
      <w:r w:rsidRPr="00141211">
        <w:t>УЗ-признаки на момент исследования характерны для:</w:t>
      </w:r>
    </w:p>
    <w:p w:rsidR="00AC781A" w:rsidRPr="00141211" w:rsidRDefault="00AC781A" w:rsidP="00141211">
      <w:pPr>
        <w:pStyle w:val="a5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</w:pPr>
      <w:r>
        <w:t>Незначительной спленомегалии без структурных изменений (наличие вирусной\бактериальной инфекции)</w:t>
      </w:r>
    </w:p>
    <w:p w:rsidR="00141211" w:rsidRPr="00141211" w:rsidRDefault="00141211" w:rsidP="00141211">
      <w:pPr>
        <w:rPr>
          <w:b/>
        </w:rPr>
      </w:pPr>
    </w:p>
    <w:p w:rsidR="00141211" w:rsidRPr="00141211" w:rsidRDefault="00141211" w:rsidP="00141211">
      <w:pPr>
        <w:rPr>
          <w:b/>
        </w:rPr>
      </w:pPr>
      <w:r w:rsidRPr="00141211">
        <w:rPr>
          <w:b/>
        </w:rPr>
        <w:t>Комментарий:</w:t>
      </w:r>
    </w:p>
    <w:p w:rsidR="00036DC0" w:rsidRDefault="00036DC0" w:rsidP="00141211">
      <w:pPr>
        <w:pStyle w:val="Standard"/>
        <w:numPr>
          <w:ilvl w:val="0"/>
          <w:numId w:val="5"/>
        </w:numPr>
        <w:rPr>
          <w:rFonts w:ascii="Calibri" w:hAnsi="Calibri" w:cs="Times New Roman"/>
          <w:bCs/>
          <w:sz w:val="22"/>
          <w:szCs w:val="22"/>
          <w:lang w:val="ru-RU"/>
        </w:rPr>
      </w:pPr>
      <w:r>
        <w:rPr>
          <w:rFonts w:ascii="Calibri" w:hAnsi="Calibri" w:cs="Times New Roman"/>
          <w:bCs/>
          <w:sz w:val="22"/>
          <w:szCs w:val="22"/>
          <w:lang w:val="ru-RU"/>
        </w:rPr>
        <w:lastRenderedPageBreak/>
        <w:t>Плохая эхоакустическая доступность (неспокойный пациент)</w:t>
      </w:r>
    </w:p>
    <w:p w:rsidR="00141211" w:rsidRPr="00141211" w:rsidRDefault="00141211" w:rsidP="00141211">
      <w:pPr>
        <w:pStyle w:val="Standard"/>
        <w:numPr>
          <w:ilvl w:val="0"/>
          <w:numId w:val="5"/>
        </w:numPr>
        <w:rPr>
          <w:rFonts w:ascii="Calibri" w:hAnsi="Calibri" w:cs="Times New Roman"/>
          <w:bCs/>
          <w:sz w:val="22"/>
          <w:szCs w:val="22"/>
          <w:lang w:val="ru-RU"/>
        </w:rPr>
      </w:pPr>
      <w:r w:rsidRPr="00141211">
        <w:rPr>
          <w:rFonts w:ascii="Calibri" w:hAnsi="Calibri" w:cs="Times New Roman"/>
          <w:bCs/>
          <w:sz w:val="22"/>
          <w:szCs w:val="22"/>
          <w:lang w:val="ru-RU"/>
        </w:rPr>
        <w:t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биопсийного материала</w:t>
      </w:r>
    </w:p>
    <w:p w:rsidR="004C33AD" w:rsidRPr="004C33AD" w:rsidRDefault="004C33AD" w:rsidP="004C33AD">
      <w:pPr>
        <w:pStyle w:val="Textbody"/>
        <w:rPr>
          <w:rFonts w:ascii="Times New Roman" w:hAnsi="Times New Roman" w:cs="Times New Roman"/>
          <w:sz w:val="22"/>
          <w:szCs w:val="22"/>
        </w:rPr>
      </w:pPr>
    </w:p>
    <w:p w:rsidR="004C33AD" w:rsidRPr="006800E4" w:rsidRDefault="004C33AD" w:rsidP="004C33AD">
      <w:pPr>
        <w:pStyle w:val="Textbody"/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</w:pPr>
      <w:r w:rsidRPr="006800E4"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  <w:t xml:space="preserve">Ветеринарный врач :                                                                                    </w:t>
      </w:r>
      <w:r w:rsidR="00E41E78" w:rsidRPr="006800E4"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  <w:t xml:space="preserve">                                         </w:t>
      </w:r>
      <w:r w:rsidRPr="006800E4"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  <w:t xml:space="preserve">  </w:t>
      </w:r>
      <w:r w:rsidR="006800E4"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  <w:t xml:space="preserve">             </w:t>
      </w:r>
      <w:r w:rsidRPr="006800E4">
        <w:rPr>
          <w:rFonts w:ascii="Calibri" w:eastAsia="Andale Sans UI" w:hAnsi="Calibri" w:cs="Times New Roman"/>
          <w:bCs/>
          <w:sz w:val="22"/>
          <w:szCs w:val="22"/>
          <w:lang w:eastAsia="ja-JP" w:bidi="fa-IR"/>
        </w:rPr>
        <w:t>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6800E4" w:rsidRPr="006D5D00" w:rsidRDefault="006800E4" w:rsidP="006800E4">
      <w:pPr>
        <w:spacing w:before="100" w:beforeAutospacing="1" w:after="100" w:afterAutospacing="1" w:line="240" w:lineRule="auto"/>
        <w:jc w:val="center"/>
        <w:rPr>
          <w:rFonts w:eastAsia="Andale Sans UI"/>
          <w:bCs/>
          <w:kern w:val="3"/>
          <w:lang w:eastAsia="ja-JP" w:bidi="fa-IR"/>
        </w:rPr>
      </w:pPr>
      <w:r w:rsidRPr="006D5D00">
        <w:rPr>
          <w:rFonts w:eastAsia="Andale Sans UI"/>
          <w:bCs/>
          <w:kern w:val="3"/>
          <w:lang w:eastAsia="ja-JP" w:bidi="fa-IR"/>
        </w:rPr>
        <w:t>*Данные УЗИ не являются диагнозом и требуют дополнительных методов исследования*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5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0B03DE"/>
    <w:rsid w:val="00036DC0"/>
    <w:rsid w:val="000B03DE"/>
    <w:rsid w:val="000F1DCD"/>
    <w:rsid w:val="001255B9"/>
    <w:rsid w:val="001364E3"/>
    <w:rsid w:val="00141211"/>
    <w:rsid w:val="00182937"/>
    <w:rsid w:val="001D7981"/>
    <w:rsid w:val="002C1614"/>
    <w:rsid w:val="003258A8"/>
    <w:rsid w:val="00327153"/>
    <w:rsid w:val="003410A5"/>
    <w:rsid w:val="00344463"/>
    <w:rsid w:val="003C62C8"/>
    <w:rsid w:val="003D2F3F"/>
    <w:rsid w:val="003E5944"/>
    <w:rsid w:val="00463D22"/>
    <w:rsid w:val="00480F9E"/>
    <w:rsid w:val="004B2F61"/>
    <w:rsid w:val="004B7C0F"/>
    <w:rsid w:val="004C33AD"/>
    <w:rsid w:val="004C63F1"/>
    <w:rsid w:val="00614D80"/>
    <w:rsid w:val="006800E4"/>
    <w:rsid w:val="00684EA5"/>
    <w:rsid w:val="006950D1"/>
    <w:rsid w:val="0076374D"/>
    <w:rsid w:val="007E7489"/>
    <w:rsid w:val="007F69A7"/>
    <w:rsid w:val="008C18B6"/>
    <w:rsid w:val="008D7AAD"/>
    <w:rsid w:val="00901FC9"/>
    <w:rsid w:val="00951863"/>
    <w:rsid w:val="009877E4"/>
    <w:rsid w:val="00997A19"/>
    <w:rsid w:val="00997A2C"/>
    <w:rsid w:val="009F43A8"/>
    <w:rsid w:val="00A575CD"/>
    <w:rsid w:val="00A74D1C"/>
    <w:rsid w:val="00A9002B"/>
    <w:rsid w:val="00A9347F"/>
    <w:rsid w:val="00AB23E8"/>
    <w:rsid w:val="00AC781A"/>
    <w:rsid w:val="00B10ABB"/>
    <w:rsid w:val="00BA5729"/>
    <w:rsid w:val="00BA6683"/>
    <w:rsid w:val="00BB7D96"/>
    <w:rsid w:val="00BF1314"/>
    <w:rsid w:val="00C27343"/>
    <w:rsid w:val="00C6201E"/>
    <w:rsid w:val="00C7578C"/>
    <w:rsid w:val="00C7668A"/>
    <w:rsid w:val="00C81CE7"/>
    <w:rsid w:val="00CF60FA"/>
    <w:rsid w:val="00D82944"/>
    <w:rsid w:val="00E41E78"/>
    <w:rsid w:val="00EE3269"/>
    <w:rsid w:val="00EF4F78"/>
    <w:rsid w:val="00F84C84"/>
    <w:rsid w:val="00F84F5D"/>
    <w:rsid w:val="00F85B13"/>
    <w:rsid w:val="00FD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Спектр-Вет 2020</cp:lastModifiedBy>
  <cp:revision>2</cp:revision>
  <cp:lastPrinted>2022-08-16T09:53:00Z</cp:lastPrinted>
  <dcterms:created xsi:type="dcterms:W3CDTF">2024-04-09T14:37:00Z</dcterms:created>
  <dcterms:modified xsi:type="dcterms:W3CDTF">2024-04-09T14:37:00Z</dcterms:modified>
</cp:coreProperties>
</file>