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BBFA8" w14:textId="77777777" w:rsidR="00EA4608" w:rsidRPr="00D63496" w:rsidRDefault="00EA4608" w:rsidP="00EA4608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0F6545" wp14:editId="4CACD6BE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7063A" w14:textId="77777777" w:rsidR="00EA4608" w:rsidRDefault="00EA4608" w:rsidP="00EA4608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DBFBB1F" wp14:editId="1F7A87BB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0F6545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" strokecolor="white [3212]">
                <v:textbox style="mso-fit-shape-to-text:t">
                  <w:txbxContent>
                    <w:p w14:paraId="1DB7063A" w14:textId="77777777" w:rsidR="00EA4608" w:rsidRDefault="00EA4608" w:rsidP="00EA4608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DBFBB1F" wp14:editId="1F7A87BB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5CB44C6C" w14:textId="77777777" w:rsidR="00EA4608" w:rsidRPr="00D63496" w:rsidRDefault="00EA4608" w:rsidP="00EA4608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0BE4B483" w14:textId="77777777" w:rsidR="00EA4608" w:rsidRPr="00D63496" w:rsidRDefault="00EA4608" w:rsidP="00EA4608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5FEDC0EE" w14:textId="77777777" w:rsidR="00EA4608" w:rsidRDefault="00EA4608" w:rsidP="00EA4608">
      <w:pPr>
        <w:shd w:val="clear" w:color="auto" w:fill="FFFFFF" w:themeFill="background1"/>
        <w:ind w:right="1701"/>
        <w:rPr>
          <w:rStyle w:val="a3"/>
          <w:rFonts w:ascii="Arial" w:hAnsi="Arial" w:cs="Arial"/>
          <w:b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6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7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8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40F71C3A" w14:textId="0891ACB8" w:rsidR="00AA1421" w:rsidRDefault="00AA1421" w:rsidP="00AA1421">
      <w:pPr>
        <w:rPr>
          <w:b/>
          <w:sz w:val="20"/>
        </w:rPr>
      </w:pPr>
    </w:p>
    <w:p w14:paraId="6302B269" w14:textId="77777777" w:rsidR="00AA1421" w:rsidRDefault="00AA1421" w:rsidP="00AA1421">
      <w:pPr>
        <w:rPr>
          <w:b/>
          <w:sz w:val="20"/>
        </w:rPr>
      </w:pPr>
    </w:p>
    <w:p w14:paraId="79836213" w14:textId="77777777" w:rsidR="00AA1421" w:rsidRDefault="00AA1421" w:rsidP="00AA1421">
      <w:pPr>
        <w:jc w:val="center"/>
        <w:rPr>
          <w:lang w:val="en-US"/>
        </w:rPr>
      </w:pPr>
    </w:p>
    <w:p w14:paraId="40565D60" w14:textId="77777777" w:rsidR="00AA1421" w:rsidRDefault="00AA1421" w:rsidP="00AA1421"/>
    <w:p w14:paraId="4C490A0F" w14:textId="77777777" w:rsidR="00AA1421" w:rsidRDefault="00AA1421" w:rsidP="00AA1421">
      <w:pPr>
        <w:rPr>
          <w:b/>
        </w:rPr>
      </w:pPr>
      <w:r>
        <w:rPr>
          <w:b/>
        </w:rPr>
        <w:t>Магнитно-резонансная томография головы.</w:t>
      </w:r>
    </w:p>
    <w:p w14:paraId="2913C7A7" w14:textId="77777777" w:rsidR="00AA1421" w:rsidRDefault="00AA1421" w:rsidP="00AA1421">
      <w:pPr>
        <w:rPr>
          <w:b/>
        </w:rPr>
      </w:pPr>
    </w:p>
    <w:p w14:paraId="76DF2236" w14:textId="6D62AB85" w:rsidR="00AA1421" w:rsidRDefault="00AA1421" w:rsidP="00AA14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Дата: </w:t>
      </w:r>
      <w:r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                                                </w:t>
      </w:r>
    </w:p>
    <w:p w14:paraId="69307BEF" w14:textId="77777777" w:rsidR="00AA1421" w:rsidRDefault="00AA1421" w:rsidP="00AA1421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Вид животного: кошка</w:t>
      </w:r>
    </w:p>
    <w:p w14:paraId="040F65A8" w14:textId="71B35EA9" w:rsidR="00AA1421" w:rsidRDefault="00AA1421" w:rsidP="00AA14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ФИО владельца: </w:t>
      </w:r>
      <w:proofErr w:type="spellStart"/>
      <w:r>
        <w:rPr>
          <w:b/>
          <w:sz w:val="28"/>
          <w:szCs w:val="28"/>
        </w:rPr>
        <w:t>Тищук</w:t>
      </w:r>
      <w:proofErr w:type="spellEnd"/>
      <w:r>
        <w:rPr>
          <w:b/>
          <w:sz w:val="28"/>
          <w:szCs w:val="28"/>
        </w:rPr>
        <w:t xml:space="preserve"> О.С.</w:t>
      </w:r>
    </w:p>
    <w:p w14:paraId="5DBB8BBC" w14:textId="471010EA" w:rsidR="00AA1421" w:rsidRDefault="00AA1421" w:rsidP="00AA14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Кличка: </w:t>
      </w:r>
      <w:r>
        <w:rPr>
          <w:b/>
          <w:sz w:val="28"/>
          <w:szCs w:val="28"/>
        </w:rPr>
        <w:t>Габи</w:t>
      </w:r>
    </w:p>
    <w:p w14:paraId="7EECA3DA" w14:textId="77777777" w:rsidR="00AA1421" w:rsidRDefault="00AA1421" w:rsidP="00AA1421">
      <w:pPr>
        <w:rPr>
          <w:b/>
          <w:sz w:val="28"/>
          <w:szCs w:val="28"/>
        </w:rPr>
      </w:pPr>
    </w:p>
    <w:p w14:paraId="5756EC5D" w14:textId="77777777" w:rsidR="00AA1421" w:rsidRDefault="00AA1421" w:rsidP="00AA1421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исследования головного мозга:</w:t>
      </w:r>
    </w:p>
    <w:p w14:paraId="3CB68387" w14:textId="77777777" w:rsidR="00AA1421" w:rsidRDefault="00AA1421" w:rsidP="00AA1421">
      <w:pPr>
        <w:pStyle w:val="a5"/>
        <w:rPr>
          <w:sz w:val="28"/>
          <w:szCs w:val="28"/>
        </w:rPr>
      </w:pPr>
      <w:r>
        <w:rPr>
          <w:sz w:val="28"/>
          <w:szCs w:val="28"/>
        </w:rPr>
        <w:t>На полученных МР-томограммах головного мозга определяется:</w:t>
      </w:r>
    </w:p>
    <w:p w14:paraId="04770290" w14:textId="7468121A" w:rsidR="00AA1421" w:rsidRDefault="00AA1421" w:rsidP="00AA1421">
      <w:pPr>
        <w:pStyle w:val="a5"/>
        <w:rPr>
          <w:sz w:val="28"/>
          <w:szCs w:val="28"/>
        </w:rPr>
      </w:pPr>
      <w:r>
        <w:rPr>
          <w:sz w:val="28"/>
          <w:szCs w:val="28"/>
        </w:rPr>
        <w:t>Структуры мозолистого тела, ствола, мозжечка нормального МР-сигнала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Срединные структуры не смещены.</w:t>
      </w:r>
    </w:p>
    <w:p w14:paraId="64AA120C" w14:textId="75A59707" w:rsidR="00AA1421" w:rsidRDefault="00AA1421" w:rsidP="00AA1421">
      <w:pPr>
        <w:pStyle w:val="a5"/>
      </w:pPr>
      <w:proofErr w:type="spellStart"/>
      <w:r>
        <w:rPr>
          <w:sz w:val="28"/>
          <w:szCs w:val="28"/>
        </w:rPr>
        <w:t>Конвексиальные</w:t>
      </w:r>
      <w:proofErr w:type="spellEnd"/>
      <w:r>
        <w:rPr>
          <w:sz w:val="28"/>
          <w:szCs w:val="28"/>
        </w:rPr>
        <w:t xml:space="preserve"> борозды умеренно выражены, без значимой асимметрии, </w:t>
      </w:r>
      <w:r>
        <w:rPr>
          <w:sz w:val="28"/>
          <w:szCs w:val="28"/>
        </w:rPr>
        <w:t>умеренно</w:t>
      </w:r>
      <w:r>
        <w:rPr>
          <w:sz w:val="28"/>
          <w:szCs w:val="28"/>
        </w:rPr>
        <w:t xml:space="preserve"> расширены. Дифференциация коры и белого вещества с</w:t>
      </w:r>
      <w:r>
        <w:rPr>
          <w:sz w:val="28"/>
          <w:szCs w:val="28"/>
        </w:rPr>
        <w:t>охранена</w:t>
      </w:r>
      <w:r>
        <w:rPr>
          <w:sz w:val="28"/>
          <w:szCs w:val="28"/>
        </w:rPr>
        <w:t>.</w:t>
      </w:r>
    </w:p>
    <w:p w14:paraId="6B8337FD" w14:textId="32BB5930" w:rsidR="00AA1421" w:rsidRDefault="00AA1421" w:rsidP="00AA1421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Боковые желудочки </w:t>
      </w:r>
      <w:r>
        <w:rPr>
          <w:sz w:val="28"/>
          <w:szCs w:val="28"/>
        </w:rPr>
        <w:t>не</w:t>
      </w:r>
      <w:r>
        <w:rPr>
          <w:sz w:val="28"/>
          <w:szCs w:val="28"/>
        </w:rPr>
        <w:t xml:space="preserve"> расширены, симметричны, границы их четкие. Межжелудочковая перегородка визуализируется. </w:t>
      </w:r>
    </w:p>
    <w:p w14:paraId="2407D8C0" w14:textId="7C411912" w:rsidR="00AA1421" w:rsidRDefault="00AA1421" w:rsidP="00AA1421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III желудочек </w:t>
      </w:r>
      <w:r>
        <w:rPr>
          <w:sz w:val="28"/>
          <w:szCs w:val="28"/>
        </w:rPr>
        <w:t>незначительно</w:t>
      </w:r>
      <w:r>
        <w:rPr>
          <w:sz w:val="28"/>
          <w:szCs w:val="28"/>
        </w:rPr>
        <w:t xml:space="preserve"> расширен, расположен центрально.</w:t>
      </w:r>
    </w:p>
    <w:p w14:paraId="5C1310B2" w14:textId="5281FB74" w:rsidR="00AA1421" w:rsidRDefault="00AA1421" w:rsidP="00AA1421">
      <w:pPr>
        <w:pStyle w:val="a5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1B0F8A">
        <w:t xml:space="preserve"> </w:t>
      </w:r>
      <w:r>
        <w:rPr>
          <w:sz w:val="28"/>
          <w:szCs w:val="28"/>
        </w:rPr>
        <w:t xml:space="preserve">желудочек расположен анатомически правильно, не расширен. Внешние </w:t>
      </w:r>
      <w:proofErr w:type="spellStart"/>
      <w:r>
        <w:rPr>
          <w:sz w:val="28"/>
          <w:szCs w:val="28"/>
        </w:rPr>
        <w:t>ликворные</w:t>
      </w:r>
      <w:proofErr w:type="spellEnd"/>
      <w:r>
        <w:rPr>
          <w:sz w:val="28"/>
          <w:szCs w:val="28"/>
        </w:rPr>
        <w:t xml:space="preserve"> пространства </w:t>
      </w:r>
      <w:r>
        <w:rPr>
          <w:sz w:val="28"/>
          <w:szCs w:val="28"/>
        </w:rPr>
        <w:t>расширены</w:t>
      </w:r>
      <w:r>
        <w:rPr>
          <w:sz w:val="28"/>
          <w:szCs w:val="28"/>
        </w:rPr>
        <w:t>.</w:t>
      </w:r>
    </w:p>
    <w:p w14:paraId="6274596C" w14:textId="5F987228" w:rsidR="00AA1421" w:rsidRDefault="00AA1421" w:rsidP="00AA1421">
      <w:pPr>
        <w:pStyle w:val="a5"/>
        <w:rPr>
          <w:sz w:val="28"/>
          <w:szCs w:val="28"/>
        </w:rPr>
      </w:pPr>
      <w:proofErr w:type="spellStart"/>
      <w:r>
        <w:rPr>
          <w:sz w:val="28"/>
          <w:szCs w:val="28"/>
        </w:rPr>
        <w:t>Межталамическое</w:t>
      </w:r>
      <w:proofErr w:type="spellEnd"/>
      <w:r>
        <w:rPr>
          <w:sz w:val="28"/>
          <w:szCs w:val="28"/>
        </w:rPr>
        <w:t xml:space="preserve"> сращение не уменьшено.</w:t>
      </w:r>
    </w:p>
    <w:p w14:paraId="24977F7E" w14:textId="7660437E" w:rsidR="00AA1421" w:rsidRDefault="00AA1421" w:rsidP="00AA1421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Гипофиз расположен </w:t>
      </w:r>
      <w:proofErr w:type="spellStart"/>
      <w:r>
        <w:rPr>
          <w:sz w:val="28"/>
          <w:szCs w:val="28"/>
        </w:rPr>
        <w:t>интраселлярно</w:t>
      </w:r>
      <w:proofErr w:type="spellEnd"/>
      <w:r>
        <w:rPr>
          <w:sz w:val="28"/>
          <w:szCs w:val="28"/>
        </w:rPr>
        <w:t xml:space="preserve">, не увеличен. МР-сигнал от ткани гипофиза неизменен, однородный, </w:t>
      </w:r>
      <w:proofErr w:type="spellStart"/>
      <w:r>
        <w:rPr>
          <w:sz w:val="28"/>
          <w:szCs w:val="28"/>
        </w:rPr>
        <w:t>гиперинтенсивный</w:t>
      </w:r>
      <w:proofErr w:type="spellEnd"/>
      <w:r>
        <w:rPr>
          <w:sz w:val="28"/>
          <w:szCs w:val="28"/>
        </w:rPr>
        <w:t xml:space="preserve"> по Т1-ВИ. Хиазмальная цистерна не расширена, хиазма интактна, не отклонена</w:t>
      </w:r>
    </w:p>
    <w:p w14:paraId="33B1525E" w14:textId="77777777" w:rsidR="00AA1421" w:rsidRDefault="00AA1421" w:rsidP="00AA1421">
      <w:pPr>
        <w:pStyle w:val="a5"/>
        <w:rPr>
          <w:sz w:val="28"/>
          <w:szCs w:val="28"/>
        </w:rPr>
      </w:pPr>
      <w:r>
        <w:rPr>
          <w:sz w:val="28"/>
          <w:szCs w:val="28"/>
        </w:rPr>
        <w:t>После введения парамагнитного контрастного вещества, его патологического накопления не определяется.</w:t>
      </w:r>
    </w:p>
    <w:p w14:paraId="7EFAEC06" w14:textId="369A9071" w:rsidR="00AA1421" w:rsidRDefault="00AA1421" w:rsidP="00AA1421">
      <w:pPr>
        <w:pStyle w:val="a5"/>
        <w:rPr>
          <w:sz w:val="28"/>
          <w:szCs w:val="28"/>
        </w:rPr>
      </w:pPr>
      <w:r>
        <w:rPr>
          <w:sz w:val="28"/>
          <w:szCs w:val="28"/>
        </w:rPr>
        <w:t>Зон</w:t>
      </w:r>
      <w:r w:rsidR="003248D5">
        <w:rPr>
          <w:sz w:val="28"/>
          <w:szCs w:val="28"/>
        </w:rPr>
        <w:t>ы</w:t>
      </w:r>
      <w:r>
        <w:rPr>
          <w:sz w:val="28"/>
          <w:szCs w:val="28"/>
        </w:rPr>
        <w:t xml:space="preserve"> измененного МР-сигнала (</w:t>
      </w:r>
      <w:proofErr w:type="spellStart"/>
      <w:r>
        <w:rPr>
          <w:sz w:val="28"/>
          <w:szCs w:val="28"/>
        </w:rPr>
        <w:t>гипоинтенсивного</w:t>
      </w:r>
      <w:proofErr w:type="spellEnd"/>
      <w:r>
        <w:rPr>
          <w:sz w:val="28"/>
          <w:szCs w:val="28"/>
        </w:rPr>
        <w:t xml:space="preserve"> по Т1-ВИ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гиперинтенсивного</w:t>
      </w:r>
      <w:proofErr w:type="spellEnd"/>
      <w:r>
        <w:rPr>
          <w:sz w:val="28"/>
          <w:szCs w:val="28"/>
        </w:rPr>
        <w:t xml:space="preserve"> по Т2-ВИ) от </w:t>
      </w:r>
      <w:r w:rsidR="003248D5">
        <w:rPr>
          <w:sz w:val="28"/>
          <w:szCs w:val="28"/>
        </w:rPr>
        <w:t>лобной доли коры больших полушарий головного мозга слева, височных долей коры больших полушарий головного мозга и таламуса билатерально</w:t>
      </w:r>
      <w:r>
        <w:rPr>
          <w:sz w:val="28"/>
          <w:szCs w:val="28"/>
        </w:rPr>
        <w:t xml:space="preserve">, с четкими и неровными границами и максимальными размерами до </w:t>
      </w:r>
      <w:r w:rsidR="003248D5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3248D5">
        <w:rPr>
          <w:sz w:val="28"/>
          <w:szCs w:val="28"/>
        </w:rPr>
        <w:t>41</w:t>
      </w:r>
      <w:r>
        <w:rPr>
          <w:sz w:val="28"/>
          <w:szCs w:val="28"/>
        </w:rPr>
        <w:t>х0.</w:t>
      </w:r>
      <w:r w:rsidR="003248D5">
        <w:rPr>
          <w:sz w:val="28"/>
          <w:szCs w:val="28"/>
        </w:rPr>
        <w:t>19</w:t>
      </w:r>
      <w:r>
        <w:rPr>
          <w:sz w:val="28"/>
          <w:szCs w:val="28"/>
        </w:rPr>
        <w:t>х</w:t>
      </w:r>
      <w:r w:rsidR="003248D5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3248D5">
        <w:rPr>
          <w:sz w:val="28"/>
          <w:szCs w:val="28"/>
        </w:rPr>
        <w:t>43</w:t>
      </w:r>
      <w:r>
        <w:rPr>
          <w:sz w:val="28"/>
          <w:szCs w:val="28"/>
        </w:rPr>
        <w:t xml:space="preserve"> см. </w:t>
      </w:r>
    </w:p>
    <w:p w14:paraId="7B3DA467" w14:textId="36DBB848" w:rsidR="00AA1421" w:rsidRDefault="00AA1421" w:rsidP="00AA1421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После введения парамагнитного контрастного вещества, определяется его </w:t>
      </w:r>
      <w:r w:rsidR="003248D5">
        <w:rPr>
          <w:sz w:val="28"/>
          <w:szCs w:val="28"/>
        </w:rPr>
        <w:t xml:space="preserve">незначительное </w:t>
      </w:r>
      <w:r>
        <w:rPr>
          <w:sz w:val="28"/>
          <w:szCs w:val="28"/>
        </w:rPr>
        <w:t>накопление по границам описываемой зоны.</w:t>
      </w:r>
    </w:p>
    <w:p w14:paraId="09A020A5" w14:textId="427AF6C7" w:rsidR="00AA1421" w:rsidRDefault="00AA1421" w:rsidP="00AA1421">
      <w:pPr>
        <w:pStyle w:val="a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Зона измененного МР-сигнала (слабо </w:t>
      </w:r>
      <w:proofErr w:type="spellStart"/>
      <w:r>
        <w:rPr>
          <w:sz w:val="28"/>
          <w:szCs w:val="28"/>
        </w:rPr>
        <w:t>гип</w:t>
      </w:r>
      <w:r w:rsidR="003248D5">
        <w:rPr>
          <w:sz w:val="28"/>
          <w:szCs w:val="28"/>
        </w:rPr>
        <w:t>о</w:t>
      </w:r>
      <w:r>
        <w:rPr>
          <w:sz w:val="28"/>
          <w:szCs w:val="28"/>
        </w:rPr>
        <w:t>интенсивного</w:t>
      </w:r>
      <w:proofErr w:type="spellEnd"/>
      <w:r>
        <w:rPr>
          <w:sz w:val="28"/>
          <w:szCs w:val="28"/>
        </w:rPr>
        <w:t xml:space="preserve"> по Т1-ВИ и </w:t>
      </w:r>
      <w:proofErr w:type="spellStart"/>
      <w:r>
        <w:rPr>
          <w:sz w:val="28"/>
          <w:szCs w:val="28"/>
        </w:rPr>
        <w:t>гиперинтенсивного</w:t>
      </w:r>
      <w:proofErr w:type="spellEnd"/>
      <w:r>
        <w:rPr>
          <w:sz w:val="28"/>
          <w:szCs w:val="28"/>
        </w:rPr>
        <w:t xml:space="preserve"> по Т2-ВИ</w:t>
      </w:r>
      <w:r w:rsidRPr="001B0F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>) от выстилок наружного слухового прохода и барабанной полсти билатерально, с нечеткими и неровными границами и максимальными размерами справа до 1.</w:t>
      </w:r>
      <w:r w:rsidR="003248D5">
        <w:rPr>
          <w:sz w:val="28"/>
          <w:szCs w:val="28"/>
        </w:rPr>
        <w:t>9</w:t>
      </w:r>
      <w:r>
        <w:rPr>
          <w:sz w:val="28"/>
          <w:szCs w:val="28"/>
        </w:rPr>
        <w:t>х</w:t>
      </w:r>
      <w:r w:rsidR="003248D5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3248D5">
        <w:rPr>
          <w:sz w:val="28"/>
          <w:szCs w:val="28"/>
        </w:rPr>
        <w:t>27</w:t>
      </w:r>
      <w:r>
        <w:rPr>
          <w:sz w:val="28"/>
          <w:szCs w:val="28"/>
        </w:rPr>
        <w:t>х1</w:t>
      </w:r>
      <w:r w:rsidR="003248D5">
        <w:rPr>
          <w:sz w:val="28"/>
          <w:szCs w:val="28"/>
        </w:rPr>
        <w:t>.4</w:t>
      </w:r>
      <w:r>
        <w:rPr>
          <w:sz w:val="28"/>
          <w:szCs w:val="28"/>
        </w:rPr>
        <w:t xml:space="preserve"> см., и слева до 1.</w:t>
      </w:r>
      <w:r w:rsidR="00AC654C">
        <w:rPr>
          <w:sz w:val="28"/>
          <w:szCs w:val="28"/>
        </w:rPr>
        <w:t>8</w:t>
      </w:r>
      <w:r>
        <w:rPr>
          <w:sz w:val="28"/>
          <w:szCs w:val="28"/>
        </w:rPr>
        <w:t xml:space="preserve">х1.2х1.4 см. </w:t>
      </w:r>
    </w:p>
    <w:p w14:paraId="5F110FF7" w14:textId="46740730" w:rsidR="00AA1421" w:rsidRDefault="00AA1421" w:rsidP="00AA1421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После введения парамагнитного контрастного вещества, определяется его </w:t>
      </w:r>
      <w:r w:rsidR="003248D5">
        <w:rPr>
          <w:sz w:val="28"/>
          <w:szCs w:val="28"/>
        </w:rPr>
        <w:t>выраженное</w:t>
      </w:r>
      <w:r>
        <w:rPr>
          <w:sz w:val="28"/>
          <w:szCs w:val="28"/>
        </w:rPr>
        <w:t xml:space="preserve"> накопление </w:t>
      </w:r>
      <w:r w:rsidR="003248D5">
        <w:rPr>
          <w:sz w:val="28"/>
          <w:szCs w:val="28"/>
        </w:rPr>
        <w:t>по границам</w:t>
      </w:r>
      <w:r>
        <w:rPr>
          <w:sz w:val="28"/>
          <w:szCs w:val="28"/>
        </w:rPr>
        <w:t xml:space="preserve"> описываемой зон</w:t>
      </w:r>
      <w:r w:rsidR="003248D5">
        <w:rPr>
          <w:sz w:val="28"/>
          <w:szCs w:val="28"/>
        </w:rPr>
        <w:t>ы</w:t>
      </w:r>
      <w:r>
        <w:rPr>
          <w:sz w:val="28"/>
          <w:szCs w:val="28"/>
        </w:rPr>
        <w:t>.</w:t>
      </w:r>
    </w:p>
    <w:p w14:paraId="2C9E4F26" w14:textId="2BFEF28B" w:rsidR="00AA1421" w:rsidRDefault="00AA1421" w:rsidP="00AA1421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Зона измененного МР-сигнала (слабо </w:t>
      </w:r>
      <w:proofErr w:type="spellStart"/>
      <w:r>
        <w:rPr>
          <w:sz w:val="28"/>
          <w:szCs w:val="28"/>
        </w:rPr>
        <w:t>гиперинтенсивного</w:t>
      </w:r>
      <w:proofErr w:type="spellEnd"/>
      <w:r>
        <w:rPr>
          <w:sz w:val="28"/>
          <w:szCs w:val="28"/>
        </w:rPr>
        <w:t xml:space="preserve"> по Т1-ВИ и </w:t>
      </w:r>
      <w:proofErr w:type="spellStart"/>
      <w:r>
        <w:rPr>
          <w:sz w:val="28"/>
          <w:szCs w:val="28"/>
        </w:rPr>
        <w:t>гиперинтенсивного</w:t>
      </w:r>
      <w:proofErr w:type="spellEnd"/>
      <w:r>
        <w:rPr>
          <w:sz w:val="28"/>
          <w:szCs w:val="28"/>
        </w:rPr>
        <w:t xml:space="preserve"> по Т2-ВИ</w:t>
      </w:r>
      <w:r w:rsidRPr="001B0F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>) от ячеек решетчатой кости</w:t>
      </w:r>
      <w:r w:rsidR="00AC654C">
        <w:rPr>
          <w:sz w:val="28"/>
          <w:szCs w:val="28"/>
        </w:rPr>
        <w:t xml:space="preserve"> преимущественно справа и </w:t>
      </w:r>
      <w:r>
        <w:rPr>
          <w:sz w:val="28"/>
          <w:szCs w:val="28"/>
        </w:rPr>
        <w:t xml:space="preserve">пазухи клиновидной кости слева, с нечеткими и неровными границами. </w:t>
      </w:r>
    </w:p>
    <w:p w14:paraId="09B8918B" w14:textId="77777777" w:rsidR="00AC654C" w:rsidRDefault="00AC654C" w:rsidP="00AC654C">
      <w:pPr>
        <w:pStyle w:val="a5"/>
        <w:rPr>
          <w:sz w:val="28"/>
          <w:szCs w:val="28"/>
        </w:rPr>
      </w:pPr>
      <w:r>
        <w:rPr>
          <w:sz w:val="28"/>
          <w:szCs w:val="28"/>
        </w:rPr>
        <w:t>После введения парамагнитного контрастного вещества, определяется его выраженное накопление по границам описываемой зоны.</w:t>
      </w:r>
    </w:p>
    <w:p w14:paraId="0751BD96" w14:textId="77777777" w:rsidR="00AA1421" w:rsidRPr="00AC654C" w:rsidRDefault="00AA1421" w:rsidP="00AA1421">
      <w:pPr>
        <w:pStyle w:val="a5"/>
        <w:rPr>
          <w:sz w:val="28"/>
          <w:szCs w:val="28"/>
          <w:lang w:val="en-US"/>
        </w:rPr>
      </w:pPr>
    </w:p>
    <w:p w14:paraId="65E2EA99" w14:textId="77777777" w:rsidR="00AA1421" w:rsidRDefault="00AA1421" w:rsidP="00AA1421">
      <w:pPr>
        <w:pStyle w:val="a5"/>
        <w:rPr>
          <w:sz w:val="28"/>
          <w:szCs w:val="28"/>
        </w:rPr>
      </w:pPr>
    </w:p>
    <w:p w14:paraId="4D4ED7E2" w14:textId="77777777" w:rsidR="00AA1421" w:rsidRDefault="00AA1421" w:rsidP="00AA1421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Заключение:</w:t>
      </w:r>
    </w:p>
    <w:p w14:paraId="64BCCCF2" w14:textId="77777777" w:rsidR="00AA1421" w:rsidRDefault="00AA1421" w:rsidP="00AA1421">
      <w:pPr>
        <w:rPr>
          <w:sz w:val="28"/>
          <w:szCs w:val="28"/>
        </w:rPr>
      </w:pPr>
    </w:p>
    <w:p w14:paraId="3A0F4392" w14:textId="27B93E24" w:rsidR="00AA1421" w:rsidRDefault="00AA1421" w:rsidP="00AA1421">
      <w:pPr>
        <w:rPr>
          <w:sz w:val="28"/>
          <w:szCs w:val="28"/>
        </w:rPr>
      </w:pPr>
      <w:r>
        <w:rPr>
          <w:sz w:val="28"/>
          <w:szCs w:val="28"/>
        </w:rPr>
        <w:t>МР-признаки</w:t>
      </w:r>
      <w:r>
        <w:rPr>
          <w:sz w:val="28"/>
          <w:szCs w:val="28"/>
        </w:rPr>
        <w:t xml:space="preserve"> кистозных образований головного мозга</w:t>
      </w:r>
      <w:r>
        <w:rPr>
          <w:sz w:val="28"/>
          <w:szCs w:val="28"/>
        </w:rPr>
        <w:t>.</w:t>
      </w:r>
    </w:p>
    <w:p w14:paraId="5765F64D" w14:textId="776FEDE8" w:rsidR="00AA1421" w:rsidRDefault="00AA1421" w:rsidP="00AA1421">
      <w:pPr>
        <w:rPr>
          <w:sz w:val="28"/>
          <w:szCs w:val="28"/>
        </w:rPr>
      </w:pPr>
      <w:r>
        <w:rPr>
          <w:sz w:val="28"/>
          <w:szCs w:val="28"/>
        </w:rPr>
        <w:t>Атрофия коры головного мозга.</w:t>
      </w:r>
    </w:p>
    <w:p w14:paraId="1A63454C" w14:textId="14A6A072" w:rsidR="00AA1421" w:rsidRDefault="00AA1421" w:rsidP="00AA1421">
      <w:pPr>
        <w:rPr>
          <w:sz w:val="28"/>
          <w:szCs w:val="28"/>
        </w:rPr>
      </w:pPr>
      <w:r>
        <w:rPr>
          <w:sz w:val="28"/>
          <w:szCs w:val="28"/>
        </w:rPr>
        <w:t>Отит среднего и наружного уха билатерально.</w:t>
      </w:r>
    </w:p>
    <w:p w14:paraId="6D663A37" w14:textId="2B27103C" w:rsidR="00AA1421" w:rsidRDefault="00AA1421" w:rsidP="00AA1421">
      <w:pPr>
        <w:rPr>
          <w:sz w:val="28"/>
          <w:szCs w:val="28"/>
        </w:rPr>
      </w:pPr>
      <w:r>
        <w:rPr>
          <w:sz w:val="28"/>
          <w:szCs w:val="28"/>
        </w:rPr>
        <w:t>Этмоидит. Сфеноидит.</w:t>
      </w:r>
    </w:p>
    <w:p w14:paraId="05D4465F" w14:textId="77777777" w:rsidR="00AA1421" w:rsidRDefault="00AA1421" w:rsidP="00AA1421">
      <w:pPr>
        <w:rPr>
          <w:sz w:val="28"/>
          <w:szCs w:val="28"/>
        </w:rPr>
      </w:pPr>
    </w:p>
    <w:p w14:paraId="3B9C5DB0" w14:textId="2F72AA02" w:rsidR="00AA1421" w:rsidRDefault="00AC654C" w:rsidP="00AA142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CF0C9C5" wp14:editId="0298BC70">
            <wp:extent cx="2964180" cy="2265760"/>
            <wp:effectExtent l="0" t="0" r="7620" b="1270"/>
            <wp:docPr id="19042010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2010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69940" cy="227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30519" w14:textId="1253CDC5" w:rsidR="00AA1421" w:rsidRDefault="00AC654C" w:rsidP="00AA142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3409B411" wp14:editId="193A54F0">
            <wp:extent cx="2244090" cy="2117799"/>
            <wp:effectExtent l="0" t="0" r="3810" b="0"/>
            <wp:docPr id="11479825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98257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48270" cy="212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779F4" w14:textId="6ECD651F" w:rsidR="00AA1421" w:rsidRDefault="00AC654C" w:rsidP="00AA1421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8AD4095" wp14:editId="6BB0A132">
            <wp:extent cx="2221230" cy="1972633"/>
            <wp:effectExtent l="0" t="0" r="7620" b="8890"/>
            <wp:docPr id="2016645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6458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25735" cy="19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E78CE" w14:textId="05FD29D5" w:rsidR="00AA1421" w:rsidRDefault="00AC654C" w:rsidP="00AA142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C3A862D" wp14:editId="27D7DAB8">
            <wp:extent cx="2221230" cy="2677041"/>
            <wp:effectExtent l="0" t="0" r="7620" b="9525"/>
            <wp:docPr id="11853354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33544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30547" cy="268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D57B9" w14:textId="4FD0C966" w:rsidR="00AA1421" w:rsidRDefault="0028717A" w:rsidP="00AA1421">
      <w:pPr>
        <w:rPr>
          <w:b/>
        </w:rPr>
      </w:pPr>
      <w:r>
        <w:rPr>
          <w:noProof/>
        </w:rPr>
        <w:drawing>
          <wp:inline distT="0" distB="0" distL="0" distR="0" wp14:anchorId="17CB3FB9" wp14:editId="0505AEE4">
            <wp:extent cx="2202180" cy="2244127"/>
            <wp:effectExtent l="0" t="0" r="7620" b="3810"/>
            <wp:docPr id="11846349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63497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7278" cy="2249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B1BF3" w14:textId="7BDB69CA" w:rsidR="00AA1421" w:rsidRPr="0028717A" w:rsidRDefault="0028717A" w:rsidP="0028717A">
      <w:pPr>
        <w:rPr>
          <w:b/>
          <w:lang w:val="en-US"/>
        </w:rPr>
      </w:pPr>
      <w:r>
        <w:rPr>
          <w:noProof/>
        </w:rPr>
        <w:drawing>
          <wp:inline distT="0" distB="0" distL="0" distR="0" wp14:anchorId="1F3DCB9E" wp14:editId="312F3A46">
            <wp:extent cx="2202180" cy="1829960"/>
            <wp:effectExtent l="0" t="0" r="7620" b="0"/>
            <wp:docPr id="2736664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66641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09366" cy="1835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E568E" w14:textId="77777777" w:rsidR="00AA1421" w:rsidRPr="0028717A" w:rsidRDefault="00AA1421" w:rsidP="0028717A">
      <w:pPr>
        <w:rPr>
          <w:b/>
          <w:lang w:val="en-US"/>
        </w:rPr>
      </w:pPr>
    </w:p>
    <w:p w14:paraId="3ABB44AD" w14:textId="77777777" w:rsidR="00AA1421" w:rsidRDefault="00AA1421" w:rsidP="00AA1421">
      <w:pPr>
        <w:jc w:val="right"/>
        <w:rPr>
          <w:b/>
        </w:rPr>
      </w:pPr>
    </w:p>
    <w:p w14:paraId="3D467870" w14:textId="77777777" w:rsidR="00AA1421" w:rsidRDefault="00AA1421" w:rsidP="00AA1421">
      <w:pPr>
        <w:jc w:val="right"/>
      </w:pPr>
      <w:r>
        <w:rPr>
          <w:b/>
        </w:rPr>
        <w:t xml:space="preserve">Исследование провел: </w:t>
      </w:r>
      <w:r>
        <w:t xml:space="preserve">врач отделения </w:t>
      </w:r>
    </w:p>
    <w:p w14:paraId="5387477D" w14:textId="77777777" w:rsidR="00AA1421" w:rsidRDefault="00AA1421" w:rsidP="00AA1421">
      <w:pPr>
        <w:jc w:val="right"/>
      </w:pPr>
      <w:r>
        <w:t>КТ и МРТ диагностики</w:t>
      </w:r>
    </w:p>
    <w:p w14:paraId="07CE6858" w14:textId="77777777" w:rsidR="00AA1421" w:rsidRDefault="00AA1421" w:rsidP="00AA1421">
      <w:pPr>
        <w:jc w:val="right"/>
      </w:pPr>
      <w:proofErr w:type="spellStart"/>
      <w:r>
        <w:t>Ветрюк</w:t>
      </w:r>
      <w:proofErr w:type="spellEnd"/>
      <w:r>
        <w:t xml:space="preserve"> Максим Леонидович</w:t>
      </w:r>
    </w:p>
    <w:sectPr w:rsidR="00AA1421" w:rsidSect="005014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23C0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E15AE"/>
    <w:multiLevelType w:val="hybridMultilevel"/>
    <w:tmpl w:val="ECAAF78A"/>
    <w:lvl w:ilvl="0" w:tplc="0764C32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35814171">
    <w:abstractNumId w:val="2"/>
  </w:num>
  <w:num w:numId="2" w16cid:durableId="81074247">
    <w:abstractNumId w:val="0"/>
  </w:num>
  <w:num w:numId="3" w16cid:durableId="385565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7A5"/>
    <w:rsid w:val="000B55D1"/>
    <w:rsid w:val="001B2721"/>
    <w:rsid w:val="0028717A"/>
    <w:rsid w:val="003067A5"/>
    <w:rsid w:val="003248D5"/>
    <w:rsid w:val="0050144E"/>
    <w:rsid w:val="00A118D3"/>
    <w:rsid w:val="00AA1421"/>
    <w:rsid w:val="00AC654C"/>
    <w:rsid w:val="00BA12AB"/>
    <w:rsid w:val="00EA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5A7E4"/>
  <w15:chartTrackingRefBased/>
  <w15:docId w15:val="{75D15AF1-0B56-4D06-AAC1-BBD44F00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A460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A460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A14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SkolkovoVet_CT_MRI_Bot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&#1089;t-mri@skolkovo.vet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skolkovo.vet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ct-mr</dc:creator>
  <cp:keywords/>
  <dc:description/>
  <cp:lastModifiedBy>Тюренков Иван</cp:lastModifiedBy>
  <cp:revision>2</cp:revision>
  <dcterms:created xsi:type="dcterms:W3CDTF">2024-03-19T13:12:00Z</dcterms:created>
  <dcterms:modified xsi:type="dcterms:W3CDTF">2024-03-19T13:12:00Z</dcterms:modified>
</cp:coreProperties>
</file>