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E4FB8" w14:textId="58564914" w:rsidR="004361B8" w:rsidRDefault="004361B8" w:rsidP="004361B8">
      <w:pPr>
        <w:spacing w:line="240" w:lineRule="auto"/>
        <w:jc w:val="center"/>
        <w:rPr>
          <w:sz w:val="44"/>
          <w:szCs w:val="44"/>
        </w:rPr>
      </w:pPr>
      <w:r>
        <w:rPr>
          <w:noProof/>
          <w:color w:val="4472C4"/>
          <w:lang w:val="en-US"/>
        </w:rPr>
        <w:drawing>
          <wp:inline distT="0" distB="0" distL="0" distR="0" wp14:anchorId="41BDE170" wp14:editId="1604FC78">
            <wp:extent cx="5343525" cy="1114425"/>
            <wp:effectExtent l="0" t="0" r="9525" b="9525"/>
            <wp:docPr id="1551821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9" t="22981" r="10451" b="4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>ПРОТОКОЛ УЛЬТРАЗВУКОВОГО ИССЛЕДОВАНИЯ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361B8" w14:paraId="47A57674" w14:textId="77777777" w:rsidTr="004361B8">
        <w:tc>
          <w:tcPr>
            <w:tcW w:w="4672" w:type="dxa"/>
            <w:hideMark/>
          </w:tcPr>
          <w:p w14:paraId="04C50B02" w14:textId="533E3620" w:rsidR="004361B8" w:rsidRDefault="004361B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ФИО владелец: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Курман</w:t>
            </w:r>
          </w:p>
        </w:tc>
        <w:tc>
          <w:tcPr>
            <w:tcW w:w="4673" w:type="dxa"/>
            <w:hideMark/>
          </w:tcPr>
          <w:p w14:paraId="1643F1F1" w14:textId="7F66E80E" w:rsidR="004361B8" w:rsidRDefault="004361B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Дата: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02.03.24</w:t>
            </w:r>
          </w:p>
        </w:tc>
      </w:tr>
      <w:tr w:rsidR="004361B8" w14:paraId="74D0ABD6" w14:textId="77777777" w:rsidTr="004361B8">
        <w:tc>
          <w:tcPr>
            <w:tcW w:w="4672" w:type="dxa"/>
            <w:hideMark/>
          </w:tcPr>
          <w:p w14:paraId="31BE1A0E" w14:textId="0EA9286C" w:rsidR="004361B8" w:rsidRDefault="004361B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Вид: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кошка</w:t>
            </w:r>
          </w:p>
        </w:tc>
        <w:tc>
          <w:tcPr>
            <w:tcW w:w="4673" w:type="dxa"/>
            <w:hideMark/>
          </w:tcPr>
          <w:p w14:paraId="64FA63B9" w14:textId="6455B05C" w:rsidR="004361B8" w:rsidRDefault="004361B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Кличка животного: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Анна</w:t>
            </w:r>
          </w:p>
        </w:tc>
      </w:tr>
      <w:tr w:rsidR="004361B8" w14:paraId="31717927" w14:textId="77777777" w:rsidTr="004361B8">
        <w:tc>
          <w:tcPr>
            <w:tcW w:w="4672" w:type="dxa"/>
          </w:tcPr>
          <w:p w14:paraId="045D25B6" w14:textId="77777777" w:rsidR="004361B8" w:rsidRDefault="004361B8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3" w:type="dxa"/>
          </w:tcPr>
          <w:p w14:paraId="047C5910" w14:textId="77777777" w:rsidR="004361B8" w:rsidRDefault="004361B8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14:paraId="6941ABCD" w14:textId="639B2DFF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Печень</w:t>
      </w:r>
      <w:r>
        <w:rPr>
          <w:rFonts w:ascii="Times New Roman" w:hAnsi="Times New Roman"/>
        </w:rPr>
        <w:t xml:space="preserve"> не увеличена, паренхима однородна, эхогенность</w:t>
      </w:r>
      <w:r>
        <w:rPr>
          <w:rFonts w:ascii="Times New Roman" w:hAnsi="Times New Roman"/>
        </w:rPr>
        <w:t xml:space="preserve"> повышена</w:t>
      </w:r>
      <w:r>
        <w:rPr>
          <w:rFonts w:ascii="Times New Roman" w:hAnsi="Times New Roman"/>
        </w:rPr>
        <w:t>, контуры четкие, ровные, сосудистый рисунок выражен удовлетворительно.</w:t>
      </w:r>
    </w:p>
    <w:p w14:paraId="1768C120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28C5A073" w14:textId="7138BC3E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Желчный пузырь </w:t>
      </w:r>
      <w:r>
        <w:rPr>
          <w:rFonts w:ascii="Times New Roman" w:hAnsi="Times New Roman"/>
        </w:rPr>
        <w:t>наполнен, стенка толщена</w:t>
      </w:r>
      <w:r>
        <w:rPr>
          <w:rFonts w:ascii="Times New Roman" w:hAnsi="Times New Roman"/>
        </w:rPr>
        <w:t xml:space="preserve"> до 1,2 мм</w:t>
      </w:r>
      <w:r>
        <w:rPr>
          <w:rFonts w:ascii="Times New Roman" w:hAnsi="Times New Roman"/>
        </w:rPr>
        <w:t>, в полости</w:t>
      </w:r>
      <w:r>
        <w:rPr>
          <w:rFonts w:ascii="Times New Roman" w:hAnsi="Times New Roman"/>
        </w:rPr>
        <w:t xml:space="preserve"> мелкодисперсная взвесь в небольшом количестве</w:t>
      </w:r>
      <w:r>
        <w:rPr>
          <w:rFonts w:ascii="Times New Roman" w:hAnsi="Times New Roman"/>
        </w:rPr>
        <w:t xml:space="preserve">, пузырный и общий желчный протоки не расширены. </w:t>
      </w:r>
    </w:p>
    <w:p w14:paraId="40A91B9E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32954CF3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Селезенка не </w:t>
      </w:r>
      <w:r>
        <w:rPr>
          <w:rFonts w:ascii="Times New Roman" w:hAnsi="Times New Roman"/>
        </w:rPr>
        <w:t xml:space="preserve">увеличена, контуры четкие ровные, эхогенность не изменена, структура однородна. </w:t>
      </w:r>
    </w:p>
    <w:p w14:paraId="24B5C3DF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C280153" w14:textId="0AE6122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Почк</w:t>
      </w:r>
      <w:bookmarkStart w:id="0" w:name="_Hlk26547808"/>
      <w:r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</w:rPr>
        <w:t xml:space="preserve">топография не изменена, размер </w:t>
      </w:r>
      <w:r>
        <w:rPr>
          <w:rFonts w:ascii="Times New Roman" w:hAnsi="Times New Roman"/>
        </w:rPr>
        <w:t xml:space="preserve">4,3 на 2,2 </w:t>
      </w:r>
      <w:r>
        <w:rPr>
          <w:rFonts w:ascii="Times New Roman" w:hAnsi="Times New Roman"/>
        </w:rPr>
        <w:t>см. Контуры ровные, четкие. КМД сохранена, корковый слой не утолщен, эхогенность</w:t>
      </w:r>
      <w:r>
        <w:rPr>
          <w:rFonts w:ascii="Times New Roman" w:hAnsi="Times New Roman"/>
        </w:rPr>
        <w:t xml:space="preserve"> повышена</w:t>
      </w:r>
      <w:r>
        <w:rPr>
          <w:rFonts w:ascii="Times New Roman" w:hAnsi="Times New Roman"/>
        </w:rPr>
        <w:t xml:space="preserve">, лоханки не расширены. </w:t>
      </w:r>
      <w:bookmarkStart w:id="1" w:name="_Hlk126228334"/>
      <w:bookmarkEnd w:id="0"/>
      <w:r>
        <w:rPr>
          <w:rFonts w:ascii="Times New Roman" w:hAnsi="Times New Roman"/>
        </w:rPr>
        <w:t>Визуализируются гиперэхогенные клиновидные участки-инфаркты. Гиперэхогенная медулярная кайма (нельзя исключить короновирус)</w:t>
      </w:r>
    </w:p>
    <w:p w14:paraId="55C7B9A6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bookmarkEnd w:id="1"/>
    <w:p w14:paraId="6A29EFBE" w14:textId="0684C087" w:rsidR="004361B8" w:rsidRDefault="004361B8" w:rsidP="004361B8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Мочевой пузырь</w:t>
      </w:r>
      <w:r>
        <w:rPr>
          <w:rFonts w:ascii="Times New Roman" w:hAnsi="Times New Roman"/>
        </w:rPr>
        <w:t xml:space="preserve">  умеренно наполнен, стенка не утолщена.  В просвете  </w:t>
      </w:r>
      <w:r>
        <w:rPr>
          <w:rFonts w:ascii="Times New Roman" w:hAnsi="Times New Roman"/>
        </w:rPr>
        <w:t>мелкодисперсная взвесь в небольшом количестве</w:t>
      </w:r>
      <w:r>
        <w:rPr>
          <w:rFonts w:ascii="Times New Roman" w:hAnsi="Times New Roman"/>
        </w:rPr>
        <w:t>.</w:t>
      </w:r>
    </w:p>
    <w:p w14:paraId="65DF2F14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Уретра </w:t>
      </w:r>
      <w:r>
        <w:rPr>
          <w:rFonts w:ascii="Times New Roman" w:hAnsi="Times New Roman"/>
          <w:bCs/>
        </w:rPr>
        <w:t>проксимальный отдел уретры не расширен, стенки не утолщены.</w:t>
      </w:r>
    </w:p>
    <w:p w14:paraId="3E1DF10D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DB550F3" w14:textId="082B0AE3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Поджелудочная железа </w:t>
      </w:r>
      <w:r>
        <w:rPr>
          <w:rFonts w:ascii="Times New Roman" w:hAnsi="Times New Roman"/>
        </w:rPr>
        <w:t xml:space="preserve">визуализируется частично, не увеличена. Толщена до </w:t>
      </w:r>
      <w:r>
        <w:rPr>
          <w:rFonts w:ascii="Times New Roman" w:hAnsi="Times New Roman"/>
        </w:rPr>
        <w:t>0,4</w:t>
      </w:r>
      <w:r>
        <w:rPr>
          <w:rFonts w:ascii="Times New Roman" w:hAnsi="Times New Roman"/>
        </w:rPr>
        <w:t>см, эхогенность</w:t>
      </w:r>
      <w:r>
        <w:rPr>
          <w:rFonts w:ascii="Times New Roman" w:hAnsi="Times New Roman"/>
        </w:rPr>
        <w:t xml:space="preserve"> в норме</w:t>
      </w:r>
      <w:r>
        <w:rPr>
          <w:rFonts w:ascii="Times New Roman" w:hAnsi="Times New Roman"/>
        </w:rPr>
        <w:t>, однородная, проток не расширен, стенки протока не изменены, ткани сальника в области эпигастрия не изменены.</w:t>
      </w:r>
    </w:p>
    <w:p w14:paraId="4FEF29DB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25259D83" w14:textId="00E0AC99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ЖКТ</w:t>
      </w:r>
      <w:r>
        <w:rPr>
          <w:rFonts w:ascii="Times New Roman" w:hAnsi="Times New Roman"/>
        </w:rPr>
        <w:t xml:space="preserve"> стенки желудка утолщены</w:t>
      </w:r>
      <w:r>
        <w:rPr>
          <w:rFonts w:ascii="Times New Roman" w:hAnsi="Times New Roman"/>
        </w:rPr>
        <w:t xml:space="preserve"> до 0,42 мм</w:t>
      </w:r>
      <w:r>
        <w:rPr>
          <w:rFonts w:ascii="Times New Roman" w:hAnsi="Times New Roman"/>
        </w:rPr>
        <w:t xml:space="preserve">, слоистость выражена, в просвете газ. Стенки тонкого кишечника утолщены, </w:t>
      </w:r>
      <w:r>
        <w:rPr>
          <w:rFonts w:ascii="Times New Roman" w:hAnsi="Times New Roman"/>
        </w:rPr>
        <w:t xml:space="preserve"> 12 п к-ка 0,32 см, тощая 0,31 см,  </w:t>
      </w:r>
      <w:r>
        <w:rPr>
          <w:rFonts w:ascii="Times New Roman" w:hAnsi="Times New Roman"/>
        </w:rPr>
        <w:t xml:space="preserve">петли не расширены, перистальтика выраженная, направленная, в просвете химус, газ. Стенки ободочной кишки не толщены, слоистость сохранена. </w:t>
      </w:r>
      <w:r>
        <w:rPr>
          <w:rFonts w:ascii="Times New Roman" w:hAnsi="Times New Roman"/>
        </w:rPr>
        <w:t>Спазм в области 12 п к-ки. В мышечном слое гиперэхогенные включения-лимфангиоэктазия.</w:t>
      </w:r>
    </w:p>
    <w:p w14:paraId="2F187419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582A9DD3" w14:textId="47283FB4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Лимфатические узлы</w:t>
      </w:r>
      <w:r>
        <w:rPr>
          <w:rFonts w:ascii="Times New Roman" w:hAnsi="Times New Roman"/>
        </w:rPr>
        <w:t xml:space="preserve">: мезентеральные, не увеличены, однородные, гипоэхогенные. </w:t>
      </w:r>
    </w:p>
    <w:p w14:paraId="75F59113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68CB758B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брюшной полости свободной жидкости не визуализируется.</w:t>
      </w:r>
    </w:p>
    <w:p w14:paraId="78690230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</w:rPr>
      </w:pPr>
    </w:p>
    <w:p w14:paraId="4B25BAEC" w14:textId="5C01CC2F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Заключение:  </w:t>
      </w:r>
      <w:r>
        <w:rPr>
          <w:rFonts w:ascii="Times New Roman" w:hAnsi="Times New Roman"/>
          <w:bCs/>
          <w:sz w:val="28"/>
          <w:szCs w:val="28"/>
        </w:rPr>
        <w:t xml:space="preserve">УЗ-признаки </w:t>
      </w:r>
      <w:r>
        <w:rPr>
          <w:rFonts w:ascii="Times New Roman" w:hAnsi="Times New Roman"/>
          <w:bCs/>
          <w:sz w:val="28"/>
          <w:szCs w:val="28"/>
        </w:rPr>
        <w:t>гастрита,</w:t>
      </w:r>
    </w:p>
    <w:p w14:paraId="2A4122F1" w14:textId="0E9602CC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-хронической энтеропатии,</w:t>
      </w:r>
    </w:p>
    <w:p w14:paraId="172A115E" w14:textId="058EA4C2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-диффузных изменений в почках, инфарктов почек,</w:t>
      </w:r>
    </w:p>
    <w:p w14:paraId="3686221B" w14:textId="3D606A79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-диффузных изменений в печени, хронического холецистита,</w:t>
      </w:r>
    </w:p>
    <w:p w14:paraId="73ECA6F7" w14:textId="50C55526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-взвеси в МП</w:t>
      </w:r>
    </w:p>
    <w:p w14:paraId="0180DBEF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Внимание! </w:t>
      </w:r>
      <w:r>
        <w:rPr>
          <w:rFonts w:ascii="Times New Roman" w:hAnsi="Times New Roman"/>
          <w:bCs/>
          <w:sz w:val="28"/>
          <w:szCs w:val="28"/>
        </w:rPr>
        <w:t>Данное ультразвуковое заключение не является клиническим диагнозом и требует интерпретации лечащего врача.</w:t>
      </w:r>
    </w:p>
    <w:p w14:paraId="47821E64" w14:textId="77777777" w:rsidR="004361B8" w:rsidRDefault="004361B8" w:rsidP="004361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Врач: Кибардина Е. С.</w:t>
      </w:r>
    </w:p>
    <w:p w14:paraId="65D4AF81" w14:textId="77777777" w:rsidR="004361B8" w:rsidRDefault="004361B8" w:rsidP="004361B8"/>
    <w:p w14:paraId="6F0C5969" w14:textId="77777777" w:rsidR="00CE6AC4" w:rsidRDefault="00CE6AC4"/>
    <w:sectPr w:rsidR="00CE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C4"/>
    <w:rsid w:val="004361B8"/>
    <w:rsid w:val="00C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08DE"/>
  <w15:chartTrackingRefBased/>
  <w15:docId w15:val="{D46C0F7A-E2FD-4246-BC96-BC06DC5A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1B8"/>
    <w:pPr>
      <w:spacing w:line="252" w:lineRule="auto"/>
    </w:pPr>
    <w:rPr>
      <w:rFonts w:eastAsiaTheme="minorEastAsia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1B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ionve</dc:creator>
  <cp:keywords/>
  <dc:description/>
  <cp:lastModifiedBy>Татьяна Ионичевская</cp:lastModifiedBy>
  <cp:revision>2</cp:revision>
  <dcterms:created xsi:type="dcterms:W3CDTF">2024-03-01T22:27:00Z</dcterms:created>
  <dcterms:modified xsi:type="dcterms:W3CDTF">2024-03-01T22:35:00Z</dcterms:modified>
</cp:coreProperties>
</file>