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4E7984" w:rsidRPr="00D63496" w:rsidRDefault="004E7984" w:rsidP="004E7984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323D91" wp14:editId="20709009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84" w:rsidRDefault="004E7984" w:rsidP="004E7984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AA4A95E" wp14:editId="3A023FE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323D9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4E7984" w:rsidRDefault="004E7984" w:rsidP="004E7984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AA4A95E" wp14:editId="3A023FE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4E7984" w:rsidRPr="00D63496" w:rsidRDefault="004E7984" w:rsidP="004E7984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4E7984" w:rsidRPr="00D63496" w:rsidRDefault="004E7984" w:rsidP="004E7984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4E7984" w:rsidRPr="00A55B43" w:rsidRDefault="004E7984" w:rsidP="004E7984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:rsidR="004E7984" w:rsidRPr="003A743C" w:rsidRDefault="004E7984" w:rsidP="004E7984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9"/>
      </w:tblGrid>
      <w:tr w:rsidR="004E7984" w:rsidRPr="00DC2BAD" w:rsidTr="00DD06AA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E7984" w:rsidRPr="00DC2BAD" w:rsidRDefault="004E7984" w:rsidP="00DD06AA">
            <w:pPr>
              <w:jc w:val="center"/>
              <w:rPr>
                <w:rFonts w:ascii="Arial" w:hAnsi="Arial" w:cs="Arial"/>
              </w:rPr>
            </w:pPr>
            <w:r w:rsidRPr="00DC2BAD">
              <w:rPr>
                <w:rFonts w:ascii="Arial" w:hAnsi="Arial" w:cs="Arial"/>
              </w:rPr>
              <w:t>25.02.2024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E7984" w:rsidRPr="00DC2BAD" w:rsidRDefault="004E7984" w:rsidP="00DD06AA">
            <w:pPr>
              <w:jc w:val="center"/>
              <w:rPr>
                <w:rFonts w:ascii="Arial" w:hAnsi="Arial" w:cs="Arial"/>
              </w:rPr>
            </w:pPr>
            <w:r w:rsidRPr="00DC2BAD">
              <w:rPr>
                <w:rFonts w:ascii="Arial" w:hAnsi="Arial" w:cs="Arial"/>
              </w:rPr>
              <w:t>39176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  <w:hideMark/>
          </w:tcPr>
          <w:p w:rsidR="004E7984" w:rsidRPr="00DC2BAD" w:rsidRDefault="004E7984" w:rsidP="00DD06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Шевкунов Е. В.                                          кошка ТИМОША</w:t>
            </w:r>
          </w:p>
        </w:tc>
      </w:tr>
    </w:tbl>
    <w:p w:rsidR="004E7984" w:rsidRPr="003A743C" w:rsidRDefault="004E7984" w:rsidP="004E7984">
      <w:pPr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r>
        <w:rPr>
          <w:rFonts w:ascii="Arial" w:hAnsi="Arial" w:cs="Arial"/>
        </w:rPr>
        <w:t>Кемельман Е. Л.</w:t>
      </w:r>
    </w:p>
    <w:p w:rsidR="00B94C9F" w:rsidRPr="004E7984" w:rsidRDefault="00B94C9F" w:rsidP="007A78B9">
      <w:pPr>
        <w:rPr>
          <w:rFonts w:ascii="Arial" w:hAnsi="Arial" w:cs="Arial"/>
          <w:lang w:val="en-US"/>
        </w:rPr>
      </w:pPr>
    </w:p>
    <w:p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1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  <w:r w:rsidRPr="003A743C">
        <w:rPr>
          <w:rFonts w:ascii="Arial" w:hAnsi="Arial" w:cs="Arial"/>
          <w:b/>
        </w:rPr>
        <w:t xml:space="preserve">     </w:t>
      </w:r>
    </w:p>
    <w:p w:rsidR="00264068" w:rsidRPr="003A743C" w:rsidRDefault="00264068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>Описание:</w:t>
      </w:r>
    </w:p>
    <w:p w:rsidR="0063191A" w:rsidRPr="006B5CBA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 xml:space="preserve">Свободный газ: </w:t>
      </w:r>
      <w:r w:rsidR="004E7984" w:rsidRPr="003A743C">
        <w:rPr>
          <w:rFonts w:ascii="Arial" w:hAnsi="Arial" w:cs="Arial"/>
        </w:rPr>
        <w:t>не визуализируется</w:t>
      </w:r>
    </w:p>
    <w:p w:rsidR="003B02B4" w:rsidRPr="006B5CBA" w:rsidRDefault="003B02B4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Свободная жидкость:</w:t>
      </w:r>
      <w:r w:rsidR="004E7984" w:rsidRPr="004E7984">
        <w:rPr>
          <w:rFonts w:ascii="Arial" w:hAnsi="Arial" w:cs="Arial"/>
        </w:rPr>
        <w:t xml:space="preserve"> </w:t>
      </w:r>
      <w:r w:rsidR="004E7984" w:rsidRPr="003A743C">
        <w:rPr>
          <w:rFonts w:ascii="Arial" w:hAnsi="Arial" w:cs="Arial"/>
        </w:rPr>
        <w:t>визуализируется</w:t>
      </w:r>
      <w:r w:rsidR="004E7984" w:rsidRPr="004E7984">
        <w:rPr>
          <w:rFonts w:ascii="Arial" w:hAnsi="Arial" w:cs="Arial"/>
        </w:rPr>
        <w:t xml:space="preserve"> </w:t>
      </w:r>
      <w:r w:rsidR="004E7984">
        <w:rPr>
          <w:rFonts w:ascii="Arial" w:hAnsi="Arial" w:cs="Arial"/>
        </w:rPr>
        <w:t>в следовом кол-ве</w:t>
      </w:r>
    </w:p>
    <w:p w:rsidR="00CF4950" w:rsidRPr="006B5CBA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Стенка брюшной полости:</w:t>
      </w:r>
      <w:r w:rsidR="006E0E0D" w:rsidRPr="006B5CBA">
        <w:rPr>
          <w:rFonts w:ascii="Arial" w:hAnsi="Arial" w:cs="Arial"/>
        </w:rPr>
        <w:t xml:space="preserve"> </w:t>
      </w:r>
      <w:r w:rsidR="00A96260">
        <w:rPr>
          <w:rFonts w:ascii="Arial" w:hAnsi="Arial" w:cs="Arial"/>
          <w:lang w:val="en-US"/>
        </w:rPr>
        <w:t>N</w:t>
      </w:r>
    </w:p>
    <w:p w:rsidR="0063642B" w:rsidRPr="00A96260" w:rsidRDefault="00911054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A96260">
        <w:rPr>
          <w:rFonts w:ascii="Arial" w:hAnsi="Arial" w:cs="Arial"/>
          <w:highlight w:val="yellow"/>
        </w:rPr>
        <w:t>Желудок</w:t>
      </w:r>
      <w:r w:rsidR="0063642B" w:rsidRPr="00A96260">
        <w:rPr>
          <w:rFonts w:ascii="Arial" w:hAnsi="Arial" w:cs="Arial"/>
          <w:highlight w:val="yellow"/>
        </w:rPr>
        <w:t>:</w:t>
      </w:r>
      <w:r w:rsidR="003B02B4" w:rsidRPr="00A96260">
        <w:rPr>
          <w:rFonts w:ascii="Arial" w:hAnsi="Arial" w:cs="Arial"/>
          <w:highlight w:val="yellow"/>
        </w:rPr>
        <w:t xml:space="preserve"> </w:t>
      </w:r>
      <w:r w:rsidR="004E7984" w:rsidRPr="00A96260">
        <w:rPr>
          <w:rFonts w:ascii="Arial" w:hAnsi="Arial" w:cs="Arial"/>
          <w:highlight w:val="yellow"/>
        </w:rPr>
        <w:t>опустошён на момент исследования</w:t>
      </w:r>
      <w:r w:rsidR="00A96260" w:rsidRPr="00A96260">
        <w:rPr>
          <w:rFonts w:ascii="Arial" w:hAnsi="Arial" w:cs="Arial"/>
          <w:highlight w:val="yellow"/>
        </w:rPr>
        <w:t xml:space="preserve">; объёмное солидное Н/О </w:t>
      </w:r>
      <w:r w:rsidR="00482644">
        <w:rPr>
          <w:rFonts w:ascii="Arial" w:hAnsi="Arial" w:cs="Arial"/>
          <w:highlight w:val="yellow"/>
        </w:rPr>
        <w:t>в проекции дорсальной стенке (прилежит широким основанием)</w:t>
      </w:r>
      <w:r w:rsidR="00A96260" w:rsidRPr="00A96260">
        <w:rPr>
          <w:rFonts w:ascii="Arial" w:hAnsi="Arial" w:cs="Arial"/>
          <w:highlight w:val="yellow"/>
        </w:rPr>
        <w:t xml:space="preserve"> пилорической части желудка и области гастро-дуоденального сфинктера (пилоруса). Занимает значительный объём пилорической части (размеры см. на изображении). Границы образования неровные и нечёткие, окраска гетерогенная, паттерн слизистой в его области, как и паттерн с</w:t>
      </w:r>
      <w:r w:rsidR="00616E43">
        <w:rPr>
          <w:rFonts w:ascii="Arial" w:hAnsi="Arial" w:cs="Arial"/>
          <w:highlight w:val="yellow"/>
        </w:rPr>
        <w:t>а</w:t>
      </w:r>
      <w:r w:rsidR="00A96260" w:rsidRPr="00A96260">
        <w:rPr>
          <w:rFonts w:ascii="Arial" w:hAnsi="Arial" w:cs="Arial"/>
          <w:highlight w:val="yellow"/>
        </w:rPr>
        <w:t>мого пилоруса не дифференцируется.</w:t>
      </w:r>
      <w:r w:rsidR="00A96260">
        <w:rPr>
          <w:rFonts w:ascii="Arial" w:hAnsi="Arial" w:cs="Arial"/>
          <w:highlight w:val="yellow"/>
        </w:rPr>
        <w:t xml:space="preserve"> Вероятно, часть объёма выходит дистальное пилоруса в область ДПК, но на данный момент это уже сложно </w:t>
      </w:r>
      <w:r w:rsidR="00A96260" w:rsidRPr="00616E43">
        <w:rPr>
          <w:rFonts w:ascii="Arial" w:hAnsi="Arial" w:cs="Arial"/>
          <w:highlight w:val="yellow"/>
        </w:rPr>
        <w:t>дифференцировать</w:t>
      </w:r>
      <w:r w:rsidR="00616E43" w:rsidRPr="00616E43">
        <w:rPr>
          <w:rFonts w:ascii="Arial" w:hAnsi="Arial" w:cs="Arial"/>
          <w:highlight w:val="yellow"/>
        </w:rPr>
        <w:t xml:space="preserve"> </w:t>
      </w:r>
      <w:r w:rsidR="00616E43" w:rsidRPr="00616E43">
        <w:rPr>
          <w:i/>
          <w:highlight w:val="yellow"/>
        </w:rPr>
        <w:t>(</w:t>
      </w:r>
      <w:r w:rsidR="00616E43">
        <w:rPr>
          <w:i/>
          <w:highlight w:val="yellow"/>
        </w:rPr>
        <w:t>результаты могут не совпадать с данными предыдущих обследований – из-за динамических изменений и новой визуализации не использовавшейся ранее</w:t>
      </w:r>
      <w:r w:rsidR="00616E43" w:rsidRPr="00616E43">
        <w:rPr>
          <w:i/>
          <w:highlight w:val="yellow"/>
        </w:rPr>
        <w:t>)</w:t>
      </w:r>
    </w:p>
    <w:p w:rsidR="004063D4" w:rsidRPr="006B5CBA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Печень:</w:t>
      </w:r>
      <w:r w:rsidR="00262F3C" w:rsidRPr="006B5CBA">
        <w:rPr>
          <w:rFonts w:ascii="Arial" w:hAnsi="Arial" w:cs="Arial"/>
        </w:rPr>
        <w:t xml:space="preserve"> </w:t>
      </w:r>
      <w:r w:rsidR="00A96260">
        <w:rPr>
          <w:rFonts w:ascii="Arial" w:hAnsi="Arial" w:cs="Arial"/>
        </w:rPr>
        <w:t>умерено выраженная гетерогенная окраска</w:t>
      </w:r>
      <w:r w:rsidR="00616E43">
        <w:rPr>
          <w:rFonts w:ascii="Arial" w:hAnsi="Arial" w:cs="Arial"/>
        </w:rPr>
        <w:t xml:space="preserve"> с единичными кистозными включениями, наиболее крупная </w:t>
      </w:r>
    </w:p>
    <w:p w:rsidR="00A96260" w:rsidRPr="00A96260" w:rsidRDefault="00A96260" w:rsidP="00A96260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A96260">
        <w:rPr>
          <w:rFonts w:ascii="Arial" w:hAnsi="Arial" w:cs="Arial"/>
        </w:rPr>
        <w:t>Желчный пузырь: обычной формы и локализации, хорошо наполнен, контрастного осадка Н/В – УЗИ может потребоваться для дополнительной визуализации неконтрастного осадка</w:t>
      </w:r>
    </w:p>
    <w:p w:rsidR="00CC2001" w:rsidRPr="003A743C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Поджелудочная</w:t>
      </w:r>
      <w:r w:rsidRPr="00532542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</w:rPr>
        <w:t>железа:</w:t>
      </w:r>
      <w:r w:rsidR="00616E43">
        <w:rPr>
          <w:rFonts w:ascii="Arial" w:hAnsi="Arial" w:cs="Arial"/>
        </w:rPr>
        <w:t xml:space="preserve"> гетерогенная окраска паренхимы, проток</w:t>
      </w:r>
      <w:r w:rsidR="006E0E0D" w:rsidRPr="00616E43">
        <w:rPr>
          <w:rFonts w:ascii="Arial" w:hAnsi="Arial" w:cs="Arial"/>
        </w:rPr>
        <w:t xml:space="preserve"> </w:t>
      </w:r>
      <w:r w:rsidR="00616E43">
        <w:rPr>
          <w:rFonts w:ascii="Arial" w:hAnsi="Arial" w:cs="Arial"/>
        </w:rPr>
        <w:t xml:space="preserve">2,3 мм – </w:t>
      </w:r>
      <w:r w:rsidR="00616E43" w:rsidRPr="00616E43">
        <w:rPr>
          <w:rFonts w:ascii="Arial" w:hAnsi="Arial" w:cs="Arial"/>
          <w:u w:val="single"/>
        </w:rPr>
        <w:t>вероятно</w:t>
      </w:r>
      <w:r w:rsidR="00616E43">
        <w:rPr>
          <w:rFonts w:ascii="Arial" w:hAnsi="Arial" w:cs="Arial"/>
        </w:rPr>
        <w:t>, хронический панкреатит</w:t>
      </w:r>
      <w:r w:rsidR="00482644">
        <w:rPr>
          <w:rFonts w:ascii="Arial" w:hAnsi="Arial" w:cs="Arial"/>
        </w:rPr>
        <w:t>.</w:t>
      </w:r>
      <w:r w:rsidR="00482644" w:rsidRPr="00482644">
        <w:rPr>
          <w:rFonts w:ascii="Arial" w:hAnsi="Arial" w:cs="Arial"/>
        </w:rPr>
        <w:t xml:space="preserve"> </w:t>
      </w:r>
      <w:r w:rsidR="00482644">
        <w:rPr>
          <w:rFonts w:ascii="Arial" w:hAnsi="Arial" w:cs="Arial"/>
        </w:rPr>
        <w:t>Гиподенсивный очаг в левой доле в области прилежания к объёму</w:t>
      </w:r>
      <w:r w:rsidR="00616E43">
        <w:rPr>
          <w:rFonts w:ascii="Arial" w:hAnsi="Arial" w:cs="Arial"/>
        </w:rPr>
        <w:t xml:space="preserve"> </w:t>
      </w:r>
      <w:r w:rsidR="00616E43" w:rsidRPr="00616E43">
        <w:rPr>
          <w:i/>
        </w:rPr>
        <w:t>(у кошек для визуализации хронического панкреатита предпочтительнее УЗИ)</w:t>
      </w:r>
      <w:r w:rsidR="00616E43">
        <w:rPr>
          <w:rFonts w:ascii="Arial" w:hAnsi="Arial" w:cs="Arial"/>
        </w:rPr>
        <w:t xml:space="preserve"> </w:t>
      </w:r>
    </w:p>
    <w:p w:rsidR="004E7984" w:rsidRPr="004E7984" w:rsidRDefault="004E7984" w:rsidP="004E7984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4E7984">
        <w:rPr>
          <w:rFonts w:ascii="Arial" w:hAnsi="Arial" w:cs="Arial"/>
        </w:rPr>
        <w:t>Селезенка: гетерогенная окраска без признаков эффекта массы, см. комментарий 1</w:t>
      </w:r>
    </w:p>
    <w:p w:rsidR="00740F15" w:rsidRPr="00C91452" w:rsidRDefault="007D4D41" w:rsidP="00D9418D">
      <w:pPr>
        <w:numPr>
          <w:ilvl w:val="0"/>
          <w:numId w:val="11"/>
        </w:numPr>
        <w:rPr>
          <w:rFonts w:ascii="Arial" w:hAnsi="Arial" w:cs="Arial"/>
        </w:rPr>
      </w:pPr>
      <w:hyperlink r:id="rId12" w:history="1">
        <w:r w:rsidR="006E0E0D" w:rsidRPr="00E323C9">
          <w:rPr>
            <w:rStyle w:val="a4"/>
            <w:rFonts w:ascii="Arial" w:hAnsi="Arial" w:cs="Arial"/>
            <w:b/>
            <w:color w:val="000000" w:themeColor="text1"/>
            <w:u w:val="none"/>
          </w:rPr>
          <w:t>Н</w:t>
        </w:r>
        <w:r w:rsidR="006E0E0D" w:rsidRPr="00E323C9">
          <w:rPr>
            <w:rStyle w:val="a4"/>
            <w:rFonts w:ascii="Arial" w:hAnsi="Arial" w:cs="Arial"/>
            <w:color w:val="000000" w:themeColor="text1"/>
            <w:u w:val="none"/>
          </w:rPr>
          <w:t>адпочечники</w:t>
        </w:r>
      </w:hyperlink>
      <w:r w:rsidR="003B02B4" w:rsidRPr="00C91452">
        <w:rPr>
          <w:rFonts w:ascii="Arial" w:hAnsi="Arial" w:cs="Arial"/>
        </w:rPr>
        <w:t>:</w:t>
      </w:r>
      <w:r w:rsidR="00482644" w:rsidRPr="00482644">
        <w:rPr>
          <w:rFonts w:ascii="Arial" w:hAnsi="Arial" w:cs="Arial"/>
          <w:lang w:val="en-US"/>
        </w:rPr>
        <w:t xml:space="preserve"> </w:t>
      </w:r>
      <w:r w:rsidR="00482644">
        <w:rPr>
          <w:rFonts w:ascii="Arial" w:hAnsi="Arial" w:cs="Arial"/>
          <w:lang w:val="en-US"/>
        </w:rPr>
        <w:t>N</w:t>
      </w:r>
    </w:p>
    <w:p w:rsidR="00320480" w:rsidRPr="00AE30B0" w:rsidRDefault="007D4D41" w:rsidP="00D9418D">
      <w:pPr>
        <w:numPr>
          <w:ilvl w:val="0"/>
          <w:numId w:val="11"/>
        </w:numPr>
        <w:rPr>
          <w:rFonts w:ascii="Arial" w:hAnsi="Arial" w:cs="Arial"/>
        </w:rPr>
      </w:pPr>
      <w:hyperlink r:id="rId13" w:history="1">
        <w:r w:rsidR="006E0E0D" w:rsidRPr="00AE30B0">
          <w:rPr>
            <w:rStyle w:val="a4"/>
            <w:rFonts w:ascii="Arial" w:hAnsi="Arial" w:cs="Arial"/>
            <w:b/>
            <w:color w:val="auto"/>
            <w:u w:val="none"/>
          </w:rPr>
          <w:t>П</w:t>
        </w:r>
        <w:r w:rsidR="006E0E0D" w:rsidRPr="00AE30B0">
          <w:rPr>
            <w:rStyle w:val="a4"/>
            <w:rFonts w:ascii="Arial" w:hAnsi="Arial" w:cs="Arial"/>
            <w:color w:val="auto"/>
            <w:u w:val="none"/>
          </w:rPr>
          <w:t>очки:</w:t>
        </w:r>
      </w:hyperlink>
      <w:r w:rsidR="006E0E0D" w:rsidRPr="00AE30B0">
        <w:rPr>
          <w:rFonts w:ascii="Arial" w:hAnsi="Arial" w:cs="Arial"/>
        </w:rPr>
        <w:t xml:space="preserve"> </w:t>
      </w:r>
      <w:r w:rsidR="00616E43">
        <w:rPr>
          <w:rFonts w:ascii="Arial" w:hAnsi="Arial" w:cs="Arial"/>
        </w:rPr>
        <w:t>множественные сферические гиподенсивные очаги без признаков перфузии</w:t>
      </w:r>
      <w:r w:rsidR="006163F3">
        <w:rPr>
          <w:rFonts w:ascii="Arial" w:hAnsi="Arial" w:cs="Arial"/>
        </w:rPr>
        <w:t xml:space="preserve"> – паттерн кист. Единичные интрапаренхиматозные минерализаты в левой почке</w:t>
      </w:r>
    </w:p>
    <w:p w:rsidR="00482644" w:rsidRPr="003A743C" w:rsidRDefault="00482644" w:rsidP="00482644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 xml:space="preserve">Мочеточники: </w:t>
      </w:r>
      <w:r w:rsidRPr="003A743C">
        <w:rPr>
          <w:rFonts w:ascii="Arial" w:hAnsi="Arial" w:cs="Arial"/>
          <w:lang w:val="en-US"/>
        </w:rPr>
        <w:t>N</w:t>
      </w:r>
      <w:r w:rsidRPr="003A743C">
        <w:rPr>
          <w:rFonts w:ascii="Arial" w:hAnsi="Arial" w:cs="Arial"/>
        </w:rPr>
        <w:t>, выделительн</w:t>
      </w:r>
      <w:r>
        <w:rPr>
          <w:rFonts w:ascii="Arial" w:hAnsi="Arial" w:cs="Arial"/>
        </w:rPr>
        <w:t xml:space="preserve">ая урография выполнена, нормальное сегментарное </w:t>
      </w:r>
      <w:r w:rsidRPr="003A743C">
        <w:rPr>
          <w:rFonts w:ascii="Arial" w:hAnsi="Arial" w:cs="Arial"/>
        </w:rPr>
        <w:t>окрашивание, сброс в МП без особенностей</w:t>
      </w:r>
    </w:p>
    <w:p w:rsidR="00911054" w:rsidRPr="0051495C" w:rsidRDefault="007D4D41" w:rsidP="00D9418D">
      <w:pPr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="00911054" w:rsidRPr="0051495C">
          <w:rPr>
            <w:rStyle w:val="a4"/>
            <w:rFonts w:ascii="Arial" w:hAnsi="Arial" w:cs="Arial"/>
            <w:b/>
            <w:color w:val="auto"/>
            <w:u w:val="none"/>
          </w:rPr>
          <w:t>М</w:t>
        </w:r>
        <w:r w:rsidR="00911054" w:rsidRPr="0051495C">
          <w:rPr>
            <w:rStyle w:val="a4"/>
            <w:rFonts w:ascii="Arial" w:hAnsi="Arial" w:cs="Arial"/>
            <w:color w:val="auto"/>
            <w:u w:val="none"/>
          </w:rPr>
          <w:t>очевой пузырь</w:t>
        </w:r>
      </w:hyperlink>
      <w:r w:rsidR="00911054" w:rsidRPr="0051495C">
        <w:rPr>
          <w:rFonts w:ascii="Arial" w:hAnsi="Arial" w:cs="Arial"/>
        </w:rPr>
        <w:t>:</w:t>
      </w:r>
      <w:r w:rsidR="00616E43">
        <w:rPr>
          <w:rFonts w:ascii="Arial" w:hAnsi="Arial" w:cs="Arial"/>
        </w:rPr>
        <w:t xml:space="preserve"> на момент исследования переполнен примерно до 103 мл</w:t>
      </w:r>
    </w:p>
    <w:p w:rsidR="00232DB7" w:rsidRPr="003A743C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Лимфоузлы брюшной полости:</w:t>
      </w:r>
      <w:r w:rsidR="00616E43" w:rsidRPr="00616E43">
        <w:rPr>
          <w:rFonts w:ascii="Arial" w:hAnsi="Arial" w:cs="Arial"/>
          <w:lang w:val="en-US"/>
        </w:rPr>
        <w:t xml:space="preserve"> </w:t>
      </w:r>
      <w:r w:rsidR="00616E43">
        <w:rPr>
          <w:rFonts w:ascii="Arial" w:hAnsi="Arial" w:cs="Arial"/>
          <w:lang w:val="en-US"/>
        </w:rPr>
        <w:t>N</w:t>
      </w:r>
    </w:p>
    <w:p w:rsidR="003B02B4" w:rsidRPr="003A743C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Сосуды брюшной полости:</w:t>
      </w:r>
      <w:r w:rsidR="00616E43" w:rsidRPr="00616E43">
        <w:rPr>
          <w:rFonts w:ascii="Arial" w:hAnsi="Arial" w:cs="Arial"/>
          <w:lang w:val="en-US"/>
        </w:rPr>
        <w:t xml:space="preserve"> </w:t>
      </w:r>
      <w:r w:rsidR="00616E43">
        <w:rPr>
          <w:rFonts w:ascii="Arial" w:hAnsi="Arial" w:cs="Arial"/>
          <w:lang w:val="en-US"/>
        </w:rPr>
        <w:t>N</w:t>
      </w:r>
    </w:p>
    <w:p w:rsidR="007C6A18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Промежность и область ануса:</w:t>
      </w:r>
      <w:r w:rsidR="00616E43">
        <w:rPr>
          <w:rFonts w:ascii="Arial" w:hAnsi="Arial" w:cs="Arial"/>
        </w:rPr>
        <w:t xml:space="preserve"> </w:t>
      </w:r>
      <w:r w:rsidR="00616E43">
        <w:rPr>
          <w:rFonts w:ascii="Arial" w:hAnsi="Arial" w:cs="Arial"/>
          <w:lang w:val="en-US"/>
        </w:rPr>
        <w:t>N</w:t>
      </w:r>
    </w:p>
    <w:p w:rsidR="0001467D" w:rsidRPr="003A743C" w:rsidRDefault="0001467D" w:rsidP="0001467D">
      <w:pPr>
        <w:rPr>
          <w:rFonts w:ascii="Arial" w:hAnsi="Arial" w:cs="Arial"/>
        </w:rPr>
      </w:pPr>
    </w:p>
    <w:p w:rsidR="000463B1" w:rsidRPr="003A743C" w:rsidRDefault="00486FB1" w:rsidP="00FB57F3">
      <w:pPr>
        <w:jc w:val="both"/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Заключение</w:t>
      </w:r>
      <w:r w:rsidR="0001467D" w:rsidRPr="003A743C">
        <w:rPr>
          <w:rFonts w:ascii="Arial" w:hAnsi="Arial" w:cs="Arial"/>
          <w:b/>
        </w:rPr>
        <w:t>:</w:t>
      </w:r>
      <w:r w:rsidR="00380482" w:rsidRPr="003A743C">
        <w:rPr>
          <w:rFonts w:ascii="Arial" w:hAnsi="Arial" w:cs="Arial"/>
        </w:rPr>
        <w:t xml:space="preserve"> </w:t>
      </w:r>
    </w:p>
    <w:p w:rsidR="003A4B3B" w:rsidRDefault="00616E43" w:rsidP="004E7984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Новообразование в проекции пилорической части желудка и пилоруса</w:t>
      </w:r>
    </w:p>
    <w:p w:rsidR="00616E43" w:rsidRDefault="00616E43" w:rsidP="004E7984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Поликистоз почек</w:t>
      </w:r>
    </w:p>
    <w:p w:rsidR="00616E43" w:rsidRPr="00616E43" w:rsidRDefault="00616E43" w:rsidP="004E7984">
      <w:pPr>
        <w:pStyle w:val="a3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Единичные кистозные включения в печени</w:t>
      </w:r>
    </w:p>
    <w:p w:rsidR="003B02B4" w:rsidRPr="003A743C" w:rsidRDefault="003B02B4" w:rsidP="006E0E0D">
      <w:pPr>
        <w:rPr>
          <w:rFonts w:ascii="Arial" w:hAnsi="Arial" w:cs="Arial"/>
        </w:rPr>
      </w:pPr>
    </w:p>
    <w:p w:rsidR="003B02B4" w:rsidRPr="003A743C" w:rsidRDefault="003B02B4" w:rsidP="003B02B4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Комментарии: </w:t>
      </w:r>
    </w:p>
    <w:p w:rsidR="004E7984" w:rsidRPr="004E7984" w:rsidRDefault="004E7984" w:rsidP="004E7984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4E7984">
        <w:rPr>
          <w:rFonts w:ascii="Arial" w:hAnsi="Arial" w:cs="Arial"/>
        </w:rPr>
        <w:t>Представленная гетерогенная окраска селезёнки м. б. характерна для множества изменений, как неопластических, так и дегенеративных, и воспалительных. Однако, чаще такой паттерн встречается как случайная находка у пожилых и старых животных, соотв. часто оценивается как гериатрическая норма</w:t>
      </w:r>
    </w:p>
    <w:p w:rsidR="001051E8" w:rsidRPr="003A743C" w:rsidRDefault="001051E8" w:rsidP="001051E8">
      <w:pPr>
        <w:jc w:val="right"/>
        <w:rPr>
          <w:rFonts w:ascii="Arial" w:hAnsi="Arial" w:cs="Arial"/>
        </w:rPr>
      </w:pPr>
    </w:p>
    <w:p w:rsidR="00084C67" w:rsidRPr="00823CF0" w:rsidRDefault="007D4D41" w:rsidP="008D3DB6">
      <w:pPr>
        <w:jc w:val="right"/>
        <w:rPr>
          <w:rFonts w:ascii="Arial" w:hAnsi="Arial" w:cs="Arial"/>
          <w:sz w:val="22"/>
        </w:rPr>
      </w:pPr>
      <w:hyperlink r:id="rId15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16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17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:rsidR="00823CF0" w:rsidRDefault="00823CF0" w:rsidP="00064CEF">
      <w:pPr>
        <w:rPr>
          <w:rFonts w:ascii="Arial" w:hAnsi="Arial" w:cs="Arial"/>
          <w:b/>
          <w:color w:val="FF0000"/>
        </w:rPr>
      </w:pPr>
    </w:p>
    <w:p w:rsidR="000C4417" w:rsidRPr="003A743C" w:rsidRDefault="000C4417" w:rsidP="00064CEF">
      <w:pPr>
        <w:rPr>
          <w:rFonts w:ascii="Arial" w:hAnsi="Arial" w:cs="Arial"/>
        </w:rPr>
      </w:pPr>
    </w:p>
    <w:p w:rsidR="004E7984" w:rsidRDefault="004E7984" w:rsidP="0001467D">
      <w:pPr>
        <w:rPr>
          <w:rFonts w:ascii="Arial" w:hAnsi="Arial" w:cs="Arial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44D80585" wp14:editId="35FA2447">
            <wp:extent cx="6645910" cy="5591175"/>
            <wp:effectExtent l="0" t="0" r="254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44" w:rsidRDefault="00482644" w:rsidP="0001467D">
      <w:pPr>
        <w:rPr>
          <w:rFonts w:ascii="Arial" w:hAnsi="Arial" w:cs="Arial"/>
        </w:rPr>
      </w:pPr>
    </w:p>
    <w:p w:rsidR="00482644" w:rsidRDefault="00482644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D0B211B" wp14:editId="27838B9D">
            <wp:extent cx="6645910" cy="3997960"/>
            <wp:effectExtent l="0" t="0" r="254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44" w:rsidRDefault="0048264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17640D8" wp14:editId="665471E5">
            <wp:extent cx="6645910" cy="3725545"/>
            <wp:effectExtent l="0" t="0" r="254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644" w:rsidRPr="003A743C" w:rsidRDefault="00482644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9BF62E3" wp14:editId="4CD8C9C3">
            <wp:extent cx="6645833" cy="5228369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-5453" b="1"/>
                    <a:stretch/>
                  </pic:blipFill>
                  <pic:spPr bwMode="auto">
                    <a:xfrm>
                      <a:off x="0" y="0"/>
                      <a:ext cx="6645910" cy="5228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2644" w:rsidRPr="003A743C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D41" w:rsidRDefault="007D4D41" w:rsidP="00DA1226">
      <w:r>
        <w:separator/>
      </w:r>
    </w:p>
  </w:endnote>
  <w:endnote w:type="continuationSeparator" w:id="0">
    <w:p w:rsidR="007D4D41" w:rsidRDefault="007D4D41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D41" w:rsidRDefault="007D4D41" w:rsidP="00DA1226">
      <w:r>
        <w:separator/>
      </w:r>
    </w:p>
  </w:footnote>
  <w:footnote w:type="continuationSeparator" w:id="0">
    <w:p w:rsidR="007D4D41" w:rsidRDefault="007D4D41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0"/>
        </w:tabs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A07CE"/>
    <w:multiLevelType w:val="hybridMultilevel"/>
    <w:tmpl w:val="3312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4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1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463B1"/>
    <w:rsid w:val="00064CEF"/>
    <w:rsid w:val="00084C67"/>
    <w:rsid w:val="00090D8A"/>
    <w:rsid w:val="00092EC4"/>
    <w:rsid w:val="00093CC5"/>
    <w:rsid w:val="0009592C"/>
    <w:rsid w:val="00095C5B"/>
    <w:rsid w:val="000A4F7D"/>
    <w:rsid w:val="000B14DB"/>
    <w:rsid w:val="000B62C7"/>
    <w:rsid w:val="000C4417"/>
    <w:rsid w:val="000D35A1"/>
    <w:rsid w:val="000E45A5"/>
    <w:rsid w:val="000E6559"/>
    <w:rsid w:val="000F3338"/>
    <w:rsid w:val="00100BC4"/>
    <w:rsid w:val="00101135"/>
    <w:rsid w:val="001024DC"/>
    <w:rsid w:val="001051E8"/>
    <w:rsid w:val="00111905"/>
    <w:rsid w:val="001152F4"/>
    <w:rsid w:val="001159E1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20480"/>
    <w:rsid w:val="00324A82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2644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E7984"/>
    <w:rsid w:val="004F54AE"/>
    <w:rsid w:val="00504461"/>
    <w:rsid w:val="00510DCD"/>
    <w:rsid w:val="0051495C"/>
    <w:rsid w:val="005226E6"/>
    <w:rsid w:val="00532542"/>
    <w:rsid w:val="00545479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163F3"/>
    <w:rsid w:val="00616E43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4D41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DB6"/>
    <w:rsid w:val="008D3F33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96260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D756E"/>
    <w:rsid w:val="00BF74A0"/>
    <w:rsid w:val="00C251CC"/>
    <w:rsid w:val="00C341A7"/>
    <w:rsid w:val="00C91452"/>
    <w:rsid w:val="00CA3F86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1414E"/>
    <w:rsid w:val="00E204A3"/>
    <w:rsid w:val="00E22DB4"/>
    <w:rsid w:val="00E24260"/>
    <w:rsid w:val="00E323C9"/>
    <w:rsid w:val="00E34F2D"/>
    <w:rsid w:val="00E53C24"/>
    <w:rsid w:val="00E53D3E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AD419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mylibrary2-pochki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jpeg"/><Relationship Id="rId12" Type="http://schemas.openxmlformats.org/officeDocument/2006/relationships/hyperlink" Target="https://vk.com/@mylibrary2-adrenal-norma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vlad2/norma" TargetMode="Externa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maios.com/ru/vet-anatomy/sobaka/sobaka-zhivot-ta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zalkycheni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mochevoi-puzy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user2</cp:lastModifiedBy>
  <cp:revision>4</cp:revision>
  <dcterms:created xsi:type="dcterms:W3CDTF">2024-02-27T08:01:00Z</dcterms:created>
  <dcterms:modified xsi:type="dcterms:W3CDTF">2024-02-27T08:33:00Z</dcterms:modified>
</cp:coreProperties>
</file>